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A93" w14:textId="77777777" w:rsidR="00EC10A3" w:rsidRPr="00F86C44" w:rsidRDefault="00EC10A3">
      <w:pPr>
        <w:rPr>
          <w:color w:val="000000" w:themeColor="text1"/>
        </w:rPr>
      </w:pPr>
    </w:p>
    <w:tbl>
      <w:tblPr>
        <w:tblW w:w="0" w:type="auto"/>
        <w:tblLook w:val="01E0" w:firstRow="1" w:lastRow="1" w:firstColumn="1" w:lastColumn="1" w:noHBand="0" w:noVBand="0"/>
      </w:tblPr>
      <w:tblGrid>
        <w:gridCol w:w="4497"/>
        <w:gridCol w:w="4523"/>
      </w:tblGrid>
      <w:tr w:rsidR="00F86C44" w:rsidRPr="00F86C44" w14:paraId="73E221D8" w14:textId="77777777" w:rsidTr="002949ED">
        <w:tc>
          <w:tcPr>
            <w:tcW w:w="4497" w:type="dxa"/>
            <w:tcBorders>
              <w:right w:val="single" w:sz="4" w:space="0" w:color="auto"/>
            </w:tcBorders>
          </w:tcPr>
          <w:p w14:paraId="687C2441" w14:textId="77777777" w:rsidR="000C40D7" w:rsidRPr="00F86C44" w:rsidRDefault="00165F72" w:rsidP="00C02836">
            <w:pPr>
              <w:rPr>
                <w:rFonts w:cs="Arial"/>
                <w:color w:val="000000" w:themeColor="text1"/>
              </w:rPr>
            </w:pPr>
            <w:r w:rsidRPr="00F86C44">
              <w:rPr>
                <w:rFonts w:cs="Arial"/>
                <w:b/>
                <w:color w:val="000000" w:themeColor="text1"/>
              </w:rPr>
              <w:t xml:space="preserve">HISHAM HAMED, </w:t>
            </w:r>
            <w:r w:rsidRPr="00F86C44">
              <w:rPr>
                <w:rFonts w:cs="Arial"/>
                <w:bCs/>
                <w:color w:val="000000" w:themeColor="text1"/>
              </w:rPr>
              <w:t>individually</w:t>
            </w:r>
            <w:r w:rsidRPr="00F86C44">
              <w:rPr>
                <w:rFonts w:cs="Arial"/>
                <w:b/>
                <w:color w:val="000000" w:themeColor="text1"/>
              </w:rPr>
              <w:t>,</w:t>
            </w:r>
            <w:r w:rsidRPr="00F86C44">
              <w:rPr>
                <w:rFonts w:cs="Arial"/>
                <w:color w:val="000000" w:themeColor="text1"/>
              </w:rPr>
              <w:t xml:space="preserve"> </w:t>
            </w:r>
          </w:p>
          <w:p w14:paraId="5933C507" w14:textId="321A955B" w:rsidR="000C40D7" w:rsidRPr="00F86C44" w:rsidRDefault="00165F72" w:rsidP="00C02836">
            <w:pPr>
              <w:rPr>
                <w:rFonts w:cs="Arial"/>
                <w:b/>
                <w:color w:val="000000" w:themeColor="text1"/>
              </w:rPr>
            </w:pPr>
            <w:r w:rsidRPr="00F86C44">
              <w:rPr>
                <w:rFonts w:cs="Arial"/>
                <w:color w:val="000000" w:themeColor="text1"/>
              </w:rPr>
              <w:t>and</w:t>
            </w:r>
            <w:r w:rsidRPr="00F86C44">
              <w:rPr>
                <w:rFonts w:cs="Arial"/>
                <w:b/>
                <w:color w:val="000000" w:themeColor="text1"/>
              </w:rPr>
              <w:t xml:space="preserve"> </w:t>
            </w:r>
            <w:r w:rsidRPr="00F86C44">
              <w:rPr>
                <w:rFonts w:cs="Arial"/>
                <w:color w:val="000000" w:themeColor="text1"/>
              </w:rPr>
              <w:t>derivatively on behalf of</w:t>
            </w:r>
            <w:r w:rsidRPr="00F86C44">
              <w:rPr>
                <w:rFonts w:cs="Arial"/>
                <w:b/>
                <w:color w:val="000000" w:themeColor="text1"/>
              </w:rPr>
              <w:t xml:space="preserve"> </w:t>
            </w:r>
          </w:p>
          <w:p w14:paraId="183887BC" w14:textId="7D87AE39" w:rsidR="00165F72" w:rsidRPr="00F86C44" w:rsidRDefault="00165F72" w:rsidP="00C02836">
            <w:pPr>
              <w:rPr>
                <w:rFonts w:cs="Arial"/>
                <w:b/>
                <w:bCs/>
                <w:color w:val="000000" w:themeColor="text1"/>
              </w:rPr>
            </w:pPr>
            <w:r w:rsidRPr="00F86C44">
              <w:rPr>
                <w:rFonts w:cs="Arial"/>
                <w:b/>
                <w:color w:val="000000" w:themeColor="text1"/>
              </w:rPr>
              <w:t>SIXTEEN PLUS CORPORATION</w:t>
            </w:r>
            <w:r w:rsidRPr="00F86C44">
              <w:rPr>
                <w:rFonts w:cs="Arial"/>
                <w:b/>
                <w:bCs/>
                <w:color w:val="000000" w:themeColor="text1"/>
              </w:rPr>
              <w:t>,</w:t>
            </w:r>
          </w:p>
          <w:p w14:paraId="4BBBF0C4" w14:textId="77777777" w:rsidR="00165F72" w:rsidRPr="00F86C44" w:rsidRDefault="00165F72" w:rsidP="00C02836">
            <w:pPr>
              <w:rPr>
                <w:rFonts w:cs="Arial"/>
                <w:b/>
                <w:bCs/>
                <w:color w:val="000000" w:themeColor="text1"/>
                <w:sz w:val="16"/>
                <w:szCs w:val="16"/>
              </w:rPr>
            </w:pPr>
          </w:p>
          <w:p w14:paraId="04107542"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Plaintiff,</w:t>
            </w:r>
          </w:p>
          <w:p w14:paraId="066F2797" w14:textId="6360D5D5" w:rsidR="00165F72" w:rsidRPr="00F86C44" w:rsidRDefault="00165F72" w:rsidP="00C02836">
            <w:pPr>
              <w:rPr>
                <w:rFonts w:cs="Arial"/>
                <w:bCs/>
                <w:color w:val="000000" w:themeColor="text1"/>
              </w:rPr>
            </w:pPr>
            <w:r w:rsidRPr="00F86C44">
              <w:rPr>
                <w:rFonts w:cs="Arial"/>
                <w:b/>
                <w:bCs/>
                <w:color w:val="000000" w:themeColor="text1"/>
              </w:rPr>
              <w:tab/>
            </w:r>
            <w:r w:rsidRPr="00F86C44">
              <w:rPr>
                <w:rFonts w:cs="Arial"/>
                <w:bCs/>
                <w:color w:val="000000" w:themeColor="text1"/>
              </w:rPr>
              <w:t>v.</w:t>
            </w:r>
          </w:p>
          <w:p w14:paraId="14F82E2A" w14:textId="77777777" w:rsidR="00212EA8" w:rsidRPr="00F86C44" w:rsidRDefault="00212EA8" w:rsidP="00C02836">
            <w:pPr>
              <w:rPr>
                <w:rFonts w:cs="Arial"/>
                <w:bCs/>
                <w:color w:val="000000" w:themeColor="text1"/>
                <w:sz w:val="16"/>
                <w:szCs w:val="16"/>
              </w:rPr>
            </w:pPr>
          </w:p>
          <w:p w14:paraId="714E91B0" w14:textId="100FB64F" w:rsidR="00165F72" w:rsidRPr="00F86C44" w:rsidRDefault="00165F72" w:rsidP="00212EA8">
            <w:pPr>
              <w:pStyle w:val="yiv784145645msonormal"/>
              <w:spacing w:before="0" w:beforeAutospacing="0" w:after="0" w:afterAutospacing="0"/>
              <w:rPr>
                <w:rFonts w:ascii="Arial" w:hAnsi="Arial" w:cs="Arial"/>
                <w:b/>
                <w:bCs/>
                <w:color w:val="000000" w:themeColor="text1"/>
              </w:rPr>
            </w:pPr>
            <w:r w:rsidRPr="00F86C44">
              <w:rPr>
                <w:rFonts w:ascii="Arial" w:hAnsi="Arial" w:cs="Arial"/>
                <w:b/>
                <w:color w:val="000000" w:themeColor="text1"/>
              </w:rPr>
              <w:t>FATHI YUSUF, ISAM YOUSUF</w:t>
            </w:r>
            <w:r w:rsidRPr="00F86C44">
              <w:rPr>
                <w:rFonts w:ascii="Arial" w:hAnsi="Arial" w:cs="Arial"/>
                <w:bCs/>
                <w:color w:val="000000" w:themeColor="text1"/>
              </w:rPr>
              <w:t xml:space="preserve"> and </w:t>
            </w:r>
            <w:r w:rsidRPr="00F86C44">
              <w:rPr>
                <w:rFonts w:ascii="Arial" w:hAnsi="Arial" w:cs="Arial"/>
                <w:b/>
                <w:bCs/>
                <w:color w:val="000000" w:themeColor="text1"/>
              </w:rPr>
              <w:t>JAMIL YOUS</w:t>
            </w:r>
            <w:r w:rsidR="00033207" w:rsidRPr="00F86C44">
              <w:rPr>
                <w:rFonts w:ascii="Arial" w:hAnsi="Arial" w:cs="Arial"/>
                <w:b/>
                <w:bCs/>
                <w:color w:val="000000" w:themeColor="text1"/>
              </w:rPr>
              <w:t>U</w:t>
            </w:r>
            <w:r w:rsidRPr="00F86C44">
              <w:rPr>
                <w:rFonts w:ascii="Arial" w:hAnsi="Arial" w:cs="Arial"/>
                <w:b/>
                <w:bCs/>
                <w:color w:val="000000" w:themeColor="text1"/>
              </w:rPr>
              <w:t>F</w:t>
            </w:r>
            <w:r w:rsidR="00212EA8" w:rsidRPr="00F86C44">
              <w:rPr>
                <w:rFonts w:ascii="Arial" w:hAnsi="Arial" w:cs="Arial"/>
                <w:b/>
                <w:bCs/>
                <w:color w:val="000000" w:themeColor="text1"/>
              </w:rPr>
              <w:t>,</w:t>
            </w:r>
          </w:p>
          <w:p w14:paraId="45D1BF41" w14:textId="77777777" w:rsidR="00212EA8" w:rsidRPr="00F86C44" w:rsidRDefault="00212EA8" w:rsidP="00212EA8">
            <w:pPr>
              <w:pStyle w:val="yiv784145645msonormal"/>
              <w:spacing w:before="0" w:beforeAutospacing="0" w:after="0" w:afterAutospacing="0"/>
              <w:rPr>
                <w:rFonts w:ascii="Arial" w:hAnsi="Arial" w:cs="Arial"/>
                <w:b/>
                <w:color w:val="000000" w:themeColor="text1"/>
                <w:sz w:val="16"/>
                <w:szCs w:val="16"/>
              </w:rPr>
            </w:pPr>
          </w:p>
          <w:p w14:paraId="6E37F1DD"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Defendants,</w:t>
            </w:r>
          </w:p>
          <w:p w14:paraId="73469EE6" w14:textId="77777777" w:rsidR="00165F72" w:rsidRPr="00F86C44" w:rsidRDefault="00165F72" w:rsidP="00C02836">
            <w:pPr>
              <w:rPr>
                <w:rFonts w:cs="Arial"/>
                <w:b/>
                <w:bCs/>
                <w:color w:val="000000" w:themeColor="text1"/>
                <w:sz w:val="12"/>
                <w:szCs w:val="12"/>
              </w:rPr>
            </w:pPr>
          </w:p>
          <w:p w14:paraId="774AC1E1" w14:textId="365DE1EC" w:rsidR="00165F72" w:rsidRPr="00F86C44" w:rsidRDefault="003833FC" w:rsidP="00C02836">
            <w:pPr>
              <w:rPr>
                <w:rFonts w:cs="Arial"/>
                <w:bCs/>
                <w:color w:val="000000" w:themeColor="text1"/>
              </w:rPr>
            </w:pPr>
            <w:r>
              <w:rPr>
                <w:rFonts w:cs="Arial"/>
                <w:bCs/>
                <w:color w:val="000000" w:themeColor="text1"/>
              </w:rPr>
              <w:t xml:space="preserve">      </w:t>
            </w:r>
            <w:r w:rsidR="00165F72" w:rsidRPr="00F86C44">
              <w:rPr>
                <w:rFonts w:cs="Arial"/>
                <w:bCs/>
                <w:color w:val="000000" w:themeColor="text1"/>
              </w:rPr>
              <w:t>and</w:t>
            </w:r>
          </w:p>
          <w:p w14:paraId="09FCDD56" w14:textId="77777777" w:rsidR="00165F72" w:rsidRPr="00F86C44" w:rsidRDefault="00165F72" w:rsidP="00C02836">
            <w:pPr>
              <w:rPr>
                <w:rFonts w:cs="Arial"/>
                <w:b/>
                <w:bCs/>
                <w:color w:val="000000" w:themeColor="text1"/>
                <w:sz w:val="16"/>
                <w:szCs w:val="16"/>
              </w:rPr>
            </w:pPr>
          </w:p>
          <w:p w14:paraId="44C3E4D0" w14:textId="77777777" w:rsidR="00165F72" w:rsidRPr="00F86C44" w:rsidRDefault="00165F72" w:rsidP="00C02836">
            <w:pPr>
              <w:rPr>
                <w:rFonts w:cs="Arial"/>
                <w:b/>
                <w:bCs/>
                <w:color w:val="000000" w:themeColor="text1"/>
              </w:rPr>
            </w:pPr>
            <w:r w:rsidRPr="00F86C44">
              <w:rPr>
                <w:rFonts w:cs="Arial"/>
                <w:b/>
                <w:bCs/>
                <w:color w:val="000000" w:themeColor="text1"/>
              </w:rPr>
              <w:t>SIXTEEN PLUS CORPORATION,</w:t>
            </w:r>
          </w:p>
          <w:p w14:paraId="2A2DDEB9" w14:textId="77777777" w:rsidR="00165F72" w:rsidRPr="00F86C44" w:rsidRDefault="00165F72" w:rsidP="00C02836">
            <w:pPr>
              <w:rPr>
                <w:rFonts w:cs="Arial"/>
                <w:b/>
                <w:bCs/>
                <w:color w:val="000000" w:themeColor="text1"/>
                <w:sz w:val="16"/>
                <w:szCs w:val="16"/>
              </w:rPr>
            </w:pPr>
          </w:p>
          <w:p w14:paraId="3CC62CE8" w14:textId="7DC6A98F" w:rsidR="00165F72" w:rsidRPr="00F86C44" w:rsidRDefault="003833FC" w:rsidP="00C02836">
            <w:pPr>
              <w:rPr>
                <w:rFonts w:cs="Arial"/>
                <w:bCs/>
                <w:i/>
                <w:color w:val="000000" w:themeColor="text1"/>
              </w:rPr>
            </w:pPr>
            <w:r>
              <w:rPr>
                <w:rFonts w:cs="Arial"/>
                <w:b/>
                <w:bCs/>
                <w:color w:val="000000" w:themeColor="text1"/>
              </w:rPr>
              <w:t xml:space="preserve"> </w:t>
            </w:r>
            <w:r w:rsidR="00E645D9" w:rsidRPr="00F86C44">
              <w:rPr>
                <w:rFonts w:cs="Arial"/>
                <w:b/>
                <w:bCs/>
                <w:color w:val="000000" w:themeColor="text1"/>
              </w:rPr>
              <w:t xml:space="preserve"> </w:t>
            </w:r>
            <w:r w:rsidR="00165F72" w:rsidRPr="00F86C44">
              <w:rPr>
                <w:rFonts w:cs="Arial"/>
                <w:bCs/>
                <w:i/>
                <w:color w:val="000000" w:themeColor="text1"/>
              </w:rPr>
              <w:t>a nominal Defendant.</w:t>
            </w:r>
          </w:p>
        </w:tc>
        <w:tc>
          <w:tcPr>
            <w:tcW w:w="4523" w:type="dxa"/>
          </w:tcPr>
          <w:p w14:paraId="356B48D5" w14:textId="0430DD39" w:rsidR="00033207" w:rsidRPr="00F86C44" w:rsidRDefault="00165F72" w:rsidP="00C02836">
            <w:pPr>
              <w:rPr>
                <w:rFonts w:cs="Arial"/>
                <w:b/>
                <w:bCs/>
                <w:color w:val="000000" w:themeColor="text1"/>
              </w:rPr>
            </w:pPr>
            <w:r w:rsidRPr="00F86C44">
              <w:rPr>
                <w:rFonts w:cs="Arial"/>
                <w:b/>
                <w:bCs/>
                <w:color w:val="000000" w:themeColor="text1"/>
              </w:rPr>
              <w:tab/>
              <w:t>Case No.: SX-</w:t>
            </w:r>
            <w:r w:rsidR="009F2AB4" w:rsidRPr="00F86C44">
              <w:rPr>
                <w:rFonts w:cs="Arial"/>
                <w:b/>
                <w:bCs/>
                <w:color w:val="000000" w:themeColor="text1"/>
              </w:rPr>
              <w:t>2016-</w:t>
            </w:r>
            <w:r w:rsidRPr="00F86C44">
              <w:rPr>
                <w:rFonts w:cs="Arial"/>
                <w:b/>
                <w:bCs/>
                <w:color w:val="000000" w:themeColor="text1"/>
              </w:rPr>
              <w:t>CV-</w:t>
            </w:r>
            <w:r w:rsidR="009F2AB4" w:rsidRPr="00F86C44">
              <w:rPr>
                <w:rFonts w:cs="Arial"/>
                <w:b/>
                <w:bCs/>
                <w:color w:val="000000" w:themeColor="text1"/>
              </w:rPr>
              <w:t>00</w:t>
            </w:r>
            <w:r w:rsidRPr="00F86C44">
              <w:rPr>
                <w:rFonts w:cs="Arial"/>
                <w:b/>
                <w:bCs/>
                <w:color w:val="000000" w:themeColor="text1"/>
              </w:rPr>
              <w:t>650</w:t>
            </w:r>
          </w:p>
          <w:p w14:paraId="68FA3102" w14:textId="062E331B" w:rsidR="00165F72" w:rsidRPr="00F86C44" w:rsidRDefault="00165F72" w:rsidP="00C02836">
            <w:pPr>
              <w:rPr>
                <w:rFonts w:cs="Arial"/>
                <w:b/>
                <w:bCs/>
                <w:color w:val="000000" w:themeColor="text1"/>
              </w:rPr>
            </w:pPr>
            <w:r w:rsidRPr="00F86C44">
              <w:rPr>
                <w:rFonts w:cs="Arial"/>
                <w:b/>
                <w:bCs/>
                <w:color w:val="000000" w:themeColor="text1"/>
              </w:rPr>
              <w:t xml:space="preserve"> </w:t>
            </w:r>
          </w:p>
          <w:p w14:paraId="6136F7FC" w14:textId="77777777" w:rsidR="00165F72" w:rsidRPr="00F86C44" w:rsidRDefault="00165F72" w:rsidP="00C02836">
            <w:pPr>
              <w:rPr>
                <w:rFonts w:cs="Arial"/>
                <w:b/>
                <w:bCs/>
                <w:color w:val="000000" w:themeColor="text1"/>
              </w:rPr>
            </w:pPr>
          </w:p>
          <w:p w14:paraId="14D46BB8" w14:textId="6FD5EBCB" w:rsidR="00165F72" w:rsidRPr="00F86C44" w:rsidRDefault="00165F72" w:rsidP="00C02836">
            <w:pPr>
              <w:ind w:left="702" w:hanging="702"/>
              <w:rPr>
                <w:rFonts w:cs="Arial"/>
                <w:b/>
                <w:bCs/>
                <w:color w:val="000000" w:themeColor="text1"/>
              </w:rPr>
            </w:pPr>
            <w:r w:rsidRPr="00F86C44">
              <w:rPr>
                <w:rFonts w:cs="Arial"/>
                <w:b/>
                <w:bCs/>
                <w:color w:val="000000" w:themeColor="text1"/>
              </w:rPr>
              <w:tab/>
              <w:t>DERIVATIVE SHAREHOLDER SUIT, ACTION FOR DAMAGES AND CICO RELIEF</w:t>
            </w:r>
          </w:p>
          <w:p w14:paraId="7CC3B178" w14:textId="77777777" w:rsidR="00033207" w:rsidRPr="00F86C44" w:rsidRDefault="00033207" w:rsidP="00C02836">
            <w:pPr>
              <w:ind w:left="702" w:hanging="702"/>
              <w:rPr>
                <w:rFonts w:cs="Arial"/>
                <w:b/>
                <w:bCs/>
                <w:color w:val="000000" w:themeColor="text1"/>
              </w:rPr>
            </w:pPr>
          </w:p>
          <w:p w14:paraId="34353E46" w14:textId="77777777" w:rsidR="00165F72" w:rsidRPr="00F86C44" w:rsidRDefault="00165F72" w:rsidP="00C02836">
            <w:pPr>
              <w:rPr>
                <w:rFonts w:cs="Arial"/>
                <w:b/>
                <w:bCs/>
                <w:color w:val="000000" w:themeColor="text1"/>
              </w:rPr>
            </w:pPr>
          </w:p>
          <w:p w14:paraId="79A2C164" w14:textId="77777777" w:rsidR="00165F72" w:rsidRPr="00F86C44" w:rsidRDefault="00165F72" w:rsidP="00C02836">
            <w:pPr>
              <w:rPr>
                <w:rFonts w:cs="Arial"/>
                <w:b/>
                <w:bCs/>
                <w:color w:val="000000" w:themeColor="text1"/>
                <w:u w:val="single"/>
              </w:rPr>
            </w:pPr>
            <w:r w:rsidRPr="00F86C44">
              <w:rPr>
                <w:rFonts w:cs="Arial"/>
                <w:b/>
                <w:bCs/>
                <w:color w:val="000000" w:themeColor="text1"/>
              </w:rPr>
              <w:tab/>
            </w:r>
            <w:r w:rsidRPr="00F86C44">
              <w:rPr>
                <w:rFonts w:cs="Arial"/>
                <w:b/>
                <w:bCs/>
                <w:color w:val="000000" w:themeColor="text1"/>
                <w:u w:val="single"/>
              </w:rPr>
              <w:t>JURY TRIAL DEMANDED</w:t>
            </w:r>
          </w:p>
        </w:tc>
      </w:tr>
      <w:tr w:rsidR="00165F72" w:rsidRPr="00F86C44" w14:paraId="7348756A" w14:textId="77777777" w:rsidTr="002949ED">
        <w:tc>
          <w:tcPr>
            <w:tcW w:w="4497" w:type="dxa"/>
            <w:tcBorders>
              <w:bottom w:val="single" w:sz="4" w:space="0" w:color="auto"/>
              <w:right w:val="single" w:sz="4" w:space="0" w:color="auto"/>
            </w:tcBorders>
          </w:tcPr>
          <w:p w14:paraId="453959DF" w14:textId="77777777" w:rsidR="00165F72" w:rsidRPr="00F86C44" w:rsidRDefault="00165F72" w:rsidP="00C02836">
            <w:pPr>
              <w:rPr>
                <w:rFonts w:cs="Arial"/>
                <w:b/>
                <w:color w:val="000000" w:themeColor="text1"/>
                <w:sz w:val="8"/>
                <w:szCs w:val="8"/>
              </w:rPr>
            </w:pPr>
          </w:p>
        </w:tc>
        <w:tc>
          <w:tcPr>
            <w:tcW w:w="4523" w:type="dxa"/>
          </w:tcPr>
          <w:p w14:paraId="4439AA56" w14:textId="77777777" w:rsidR="00165F72" w:rsidRPr="00F86C44" w:rsidRDefault="00165F72" w:rsidP="00C02836">
            <w:pPr>
              <w:rPr>
                <w:rFonts w:cs="Arial"/>
                <w:b/>
                <w:bCs/>
                <w:color w:val="000000" w:themeColor="text1"/>
                <w:sz w:val="8"/>
                <w:szCs w:val="8"/>
              </w:rPr>
            </w:pPr>
          </w:p>
        </w:tc>
      </w:tr>
    </w:tbl>
    <w:p w14:paraId="65504E0D" w14:textId="6037179C" w:rsidR="00B82318" w:rsidRPr="00F86C44" w:rsidRDefault="00000000">
      <w:pPr>
        <w:rPr>
          <w:color w:val="000000" w:themeColor="text1"/>
          <w:sz w:val="12"/>
          <w:szCs w:val="12"/>
        </w:rPr>
      </w:pPr>
    </w:p>
    <w:p w14:paraId="73E88269" w14:textId="77777777" w:rsidR="00B22B48" w:rsidRDefault="00B22B48" w:rsidP="005F69BB">
      <w:pPr>
        <w:adjustRightInd w:val="0"/>
        <w:contextualSpacing/>
        <w:jc w:val="center"/>
        <w:rPr>
          <w:rFonts w:cs="Arial"/>
          <w:b/>
          <w:bCs/>
          <w:color w:val="000000" w:themeColor="text1"/>
        </w:rPr>
      </w:pPr>
      <w:bookmarkStart w:id="0" w:name="_Hlk121329315"/>
    </w:p>
    <w:p w14:paraId="14463953" w14:textId="6543C4F9" w:rsidR="005F69BB" w:rsidRPr="00F86C44" w:rsidRDefault="005F69BB" w:rsidP="005F69BB">
      <w:pPr>
        <w:adjustRightInd w:val="0"/>
        <w:contextualSpacing/>
        <w:jc w:val="center"/>
        <w:rPr>
          <w:rFonts w:cs="Arial"/>
          <w:b/>
          <w:bCs/>
          <w:color w:val="000000" w:themeColor="text1"/>
        </w:rPr>
      </w:pPr>
      <w:r w:rsidRPr="00F86C44">
        <w:rPr>
          <w:rFonts w:cs="Arial"/>
          <w:b/>
          <w:bCs/>
          <w:color w:val="000000" w:themeColor="text1"/>
        </w:rPr>
        <w:t>HISHAM HAMED’S REPLY</w:t>
      </w:r>
      <w:r w:rsidR="000428EE" w:rsidRPr="00F86C44">
        <w:rPr>
          <w:rFonts w:cs="Arial"/>
          <w:b/>
          <w:bCs/>
          <w:color w:val="000000" w:themeColor="text1"/>
        </w:rPr>
        <w:t xml:space="preserve"> </w:t>
      </w:r>
      <w:r w:rsidRPr="00F86C44">
        <w:rPr>
          <w:rFonts w:cs="Arial"/>
          <w:b/>
          <w:bCs/>
          <w:color w:val="000000" w:themeColor="text1"/>
        </w:rPr>
        <w:t xml:space="preserve">TO </w:t>
      </w:r>
      <w:r w:rsidR="00491EC8">
        <w:rPr>
          <w:rFonts w:cs="Arial"/>
          <w:b/>
          <w:bCs/>
          <w:color w:val="000000" w:themeColor="text1"/>
        </w:rPr>
        <w:t>ISAM AND JAMIL YOUSUF’S</w:t>
      </w:r>
      <w:r w:rsidRPr="00F86C44">
        <w:rPr>
          <w:rFonts w:cs="Arial"/>
          <w:b/>
          <w:bCs/>
          <w:color w:val="000000" w:themeColor="text1"/>
        </w:rPr>
        <w:t xml:space="preserve"> OPPOSITION</w:t>
      </w:r>
    </w:p>
    <w:p w14:paraId="56156EBF" w14:textId="4BF898DE" w:rsidR="005F69BB" w:rsidRPr="00F86C44" w:rsidRDefault="005F69BB" w:rsidP="005F69BB">
      <w:pPr>
        <w:adjustRightInd w:val="0"/>
        <w:contextualSpacing/>
        <w:jc w:val="center"/>
        <w:rPr>
          <w:rFonts w:cs="Arial"/>
          <w:b/>
          <w:bCs/>
          <w:color w:val="000000" w:themeColor="text1"/>
        </w:rPr>
      </w:pPr>
      <w:r w:rsidRPr="00F86C44">
        <w:rPr>
          <w:rFonts w:cs="Arial"/>
          <w:b/>
          <w:bCs/>
          <w:color w:val="000000" w:themeColor="text1"/>
        </w:rPr>
        <w:t xml:space="preserve">TO </w:t>
      </w:r>
      <w:r w:rsidR="000A2139" w:rsidRPr="00F86C44">
        <w:rPr>
          <w:rFonts w:cs="Arial"/>
          <w:b/>
          <w:bCs/>
          <w:color w:val="000000" w:themeColor="text1"/>
        </w:rPr>
        <w:t>HAMED’S</w:t>
      </w:r>
      <w:r w:rsidRPr="00F86C44">
        <w:rPr>
          <w:rFonts w:cs="Arial"/>
          <w:b/>
          <w:bCs/>
          <w:color w:val="000000" w:themeColor="text1"/>
        </w:rPr>
        <w:t xml:space="preserve"> MOTION TO </w:t>
      </w:r>
      <w:r w:rsidR="00491EC8">
        <w:rPr>
          <w:rFonts w:cs="Arial"/>
          <w:b/>
          <w:bCs/>
          <w:color w:val="000000" w:themeColor="text1"/>
        </w:rPr>
        <w:t>SUPPLEMENT</w:t>
      </w:r>
      <w:r w:rsidR="001066DE" w:rsidRPr="00F86C44">
        <w:rPr>
          <w:rFonts w:cs="Arial"/>
          <w:b/>
          <w:bCs/>
          <w:color w:val="000000" w:themeColor="text1"/>
        </w:rPr>
        <w:t xml:space="preserve"> THE FAC</w:t>
      </w:r>
      <w:r w:rsidRPr="00F86C44">
        <w:rPr>
          <w:rFonts w:cs="Arial"/>
          <w:b/>
          <w:bCs/>
          <w:color w:val="000000" w:themeColor="text1"/>
        </w:rPr>
        <w:t xml:space="preserve"> </w:t>
      </w:r>
    </w:p>
    <w:p w14:paraId="418C6EA2" w14:textId="77777777" w:rsidR="00E001DA" w:rsidRPr="00F86C44" w:rsidRDefault="00E001DA" w:rsidP="000C40D7">
      <w:pPr>
        <w:adjustRightInd w:val="0"/>
        <w:rPr>
          <w:rFonts w:cs="Arial"/>
          <w:b/>
          <w:color w:val="000000" w:themeColor="text1"/>
          <w:sz w:val="16"/>
          <w:szCs w:val="16"/>
        </w:rPr>
      </w:pPr>
    </w:p>
    <w:bookmarkEnd w:id="0"/>
    <w:p w14:paraId="00F0827B" w14:textId="06ADF44A" w:rsidR="000A2139" w:rsidRDefault="000A2139" w:rsidP="005F69BB">
      <w:pPr>
        <w:pStyle w:val="ListParagraph"/>
        <w:numPr>
          <w:ilvl w:val="0"/>
          <w:numId w:val="14"/>
        </w:numPr>
        <w:spacing w:after="0" w:line="240" w:lineRule="auto"/>
        <w:jc w:val="both"/>
        <w:outlineLvl w:val="0"/>
        <w:rPr>
          <w:rFonts w:ascii="Arial" w:hAnsi="Arial" w:cs="Arial"/>
          <w:b/>
          <w:bCs/>
          <w:color w:val="000000" w:themeColor="text1"/>
          <w:sz w:val="24"/>
          <w:szCs w:val="24"/>
        </w:rPr>
      </w:pPr>
      <w:r w:rsidRPr="00F86C44">
        <w:rPr>
          <w:rFonts w:ascii="Arial" w:hAnsi="Arial" w:cs="Arial"/>
          <w:b/>
          <w:bCs/>
          <w:color w:val="000000" w:themeColor="text1"/>
          <w:sz w:val="24"/>
          <w:szCs w:val="24"/>
        </w:rPr>
        <w:t>Introduction</w:t>
      </w:r>
    </w:p>
    <w:p w14:paraId="5A816AC3" w14:textId="77777777" w:rsidR="00491EC8" w:rsidRDefault="00491EC8" w:rsidP="00491EC8">
      <w:pPr>
        <w:pStyle w:val="ListParagraph"/>
        <w:spacing w:after="0" w:line="240" w:lineRule="auto"/>
        <w:ind w:left="1080"/>
        <w:jc w:val="both"/>
        <w:outlineLvl w:val="0"/>
        <w:rPr>
          <w:rFonts w:ascii="Arial" w:hAnsi="Arial" w:cs="Arial"/>
          <w:b/>
          <w:bCs/>
          <w:color w:val="000000" w:themeColor="text1"/>
          <w:sz w:val="24"/>
          <w:szCs w:val="24"/>
        </w:rPr>
      </w:pPr>
    </w:p>
    <w:p w14:paraId="4AA33F12" w14:textId="7B5F754E" w:rsidR="001949B6" w:rsidRDefault="00491EC8" w:rsidP="00491EC8">
      <w:pPr>
        <w:spacing w:line="480" w:lineRule="auto"/>
        <w:ind w:firstLine="720"/>
        <w:jc w:val="both"/>
        <w:outlineLvl w:val="0"/>
        <w:rPr>
          <w:rFonts w:cs="Arial"/>
          <w:color w:val="000000" w:themeColor="text1"/>
        </w:rPr>
      </w:pPr>
      <w:r w:rsidRPr="00491EC8">
        <w:rPr>
          <w:rFonts w:cs="Arial"/>
          <w:color w:val="000000" w:themeColor="text1"/>
        </w:rPr>
        <w:t>The two Yousuf Defendants</w:t>
      </w:r>
      <w:r>
        <w:rPr>
          <w:rFonts w:cs="Arial"/>
          <w:color w:val="000000" w:themeColor="text1"/>
        </w:rPr>
        <w:t xml:space="preserve"> (“Isam” and “Jamil</w:t>
      </w:r>
      <w:r w:rsidR="006A60B8">
        <w:rPr>
          <w:rFonts w:cs="Arial"/>
          <w:color w:val="000000" w:themeColor="text1"/>
        </w:rPr>
        <w:t>,</w:t>
      </w:r>
      <w:r>
        <w:rPr>
          <w:rFonts w:cs="Arial"/>
          <w:color w:val="000000" w:themeColor="text1"/>
        </w:rPr>
        <w:t>”</w:t>
      </w:r>
      <w:r w:rsidR="00A0087A">
        <w:rPr>
          <w:rFonts w:cs="Arial"/>
          <w:color w:val="000000" w:themeColor="text1"/>
        </w:rPr>
        <w:t xml:space="preserve"> or</w:t>
      </w:r>
      <w:r w:rsidR="006A60B8">
        <w:rPr>
          <w:rFonts w:cs="Arial"/>
          <w:color w:val="000000" w:themeColor="text1"/>
        </w:rPr>
        <w:t>, collectively</w:t>
      </w:r>
      <w:r w:rsidR="00A0087A">
        <w:rPr>
          <w:rFonts w:cs="Arial"/>
          <w:color w:val="000000" w:themeColor="text1"/>
        </w:rPr>
        <w:t xml:space="preserve"> “The Defendants”</w:t>
      </w:r>
      <w:r>
        <w:rPr>
          <w:rFonts w:cs="Arial"/>
          <w:color w:val="000000" w:themeColor="text1"/>
        </w:rPr>
        <w:t xml:space="preserve">) </w:t>
      </w:r>
      <w:r w:rsidR="001949B6">
        <w:rPr>
          <w:rFonts w:cs="Arial"/>
          <w:color w:val="000000" w:themeColor="text1"/>
        </w:rPr>
        <w:t xml:space="preserve">raise </w:t>
      </w:r>
      <w:r w:rsidR="004C2670">
        <w:rPr>
          <w:rFonts w:cs="Arial"/>
          <w:color w:val="000000" w:themeColor="text1"/>
        </w:rPr>
        <w:t>five</w:t>
      </w:r>
      <w:r w:rsidR="001949B6">
        <w:rPr>
          <w:rFonts w:cs="Arial"/>
          <w:color w:val="000000" w:themeColor="text1"/>
        </w:rPr>
        <w:t xml:space="preserve"> arguments in opposition.</w:t>
      </w:r>
    </w:p>
    <w:p w14:paraId="602E12BF" w14:textId="0D779403" w:rsidR="001949B6" w:rsidRPr="00E11334" w:rsidRDefault="00E11334" w:rsidP="001949B6">
      <w:pPr>
        <w:pStyle w:val="ListParagraph"/>
        <w:numPr>
          <w:ilvl w:val="0"/>
          <w:numId w:val="43"/>
        </w:numPr>
        <w:spacing w:line="480" w:lineRule="auto"/>
        <w:jc w:val="both"/>
        <w:outlineLvl w:val="0"/>
        <w:rPr>
          <w:rFonts w:ascii="Arial" w:hAnsi="Arial" w:cs="Arial"/>
          <w:color w:val="000000" w:themeColor="text1"/>
          <w:sz w:val="24"/>
          <w:szCs w:val="24"/>
        </w:rPr>
      </w:pPr>
      <w:r>
        <w:rPr>
          <w:rFonts w:ascii="Arial" w:hAnsi="Arial" w:cs="Arial"/>
          <w:color w:val="000000" w:themeColor="text1"/>
          <w:sz w:val="24"/>
          <w:szCs w:val="24"/>
        </w:rPr>
        <w:t>T</w:t>
      </w:r>
      <w:r w:rsidR="001949B6" w:rsidRPr="00E11334">
        <w:rPr>
          <w:rFonts w:ascii="Arial" w:hAnsi="Arial" w:cs="Arial"/>
          <w:color w:val="000000" w:themeColor="text1"/>
          <w:sz w:val="24"/>
          <w:szCs w:val="24"/>
        </w:rPr>
        <w:t>hey re-argue</w:t>
      </w:r>
      <w:r w:rsidR="00491EC8" w:rsidRPr="00E11334">
        <w:rPr>
          <w:rFonts w:ascii="Arial" w:hAnsi="Arial" w:cs="Arial"/>
          <w:color w:val="000000" w:themeColor="text1"/>
          <w:sz w:val="24"/>
          <w:szCs w:val="24"/>
        </w:rPr>
        <w:t xml:space="preserve"> their motion to dismiss</w:t>
      </w:r>
      <w:r w:rsidR="00491EC8" w:rsidRPr="00E11334">
        <w:rPr>
          <w:rStyle w:val="FootnoteReference"/>
          <w:rFonts w:ascii="Arial" w:hAnsi="Arial" w:cs="Arial"/>
          <w:color w:val="000000" w:themeColor="text1"/>
          <w:sz w:val="24"/>
          <w:szCs w:val="24"/>
        </w:rPr>
        <w:footnoteReference w:id="1"/>
      </w:r>
      <w:r w:rsidR="003833FC">
        <w:rPr>
          <w:rFonts w:ascii="Arial" w:hAnsi="Arial" w:cs="Arial"/>
          <w:color w:val="000000" w:themeColor="text1"/>
          <w:sz w:val="24"/>
          <w:szCs w:val="24"/>
        </w:rPr>
        <w:t>—</w:t>
      </w:r>
      <w:r w:rsidR="00491EC8" w:rsidRPr="00E11334">
        <w:rPr>
          <w:rFonts w:ascii="Arial" w:hAnsi="Arial" w:cs="Arial"/>
          <w:color w:val="000000" w:themeColor="text1"/>
          <w:sz w:val="24"/>
          <w:szCs w:val="24"/>
        </w:rPr>
        <w:t xml:space="preserve">refusing to accept Hamed’s averment in the FAC that he </w:t>
      </w:r>
      <w:r w:rsidR="009524DD">
        <w:rPr>
          <w:rFonts w:ascii="Arial" w:hAnsi="Arial" w:cs="Arial"/>
          <w:color w:val="000000" w:themeColor="text1"/>
          <w:sz w:val="24"/>
          <w:szCs w:val="24"/>
        </w:rPr>
        <w:t>does not base</w:t>
      </w:r>
      <w:r w:rsidR="00491EC8" w:rsidRPr="00E11334">
        <w:rPr>
          <w:rFonts w:ascii="Arial" w:hAnsi="Arial" w:cs="Arial"/>
          <w:color w:val="000000" w:themeColor="text1"/>
          <w:sz w:val="24"/>
          <w:szCs w:val="24"/>
        </w:rPr>
        <w:t xml:space="preserve"> his causes of action on any acts in 199</w:t>
      </w:r>
      <w:r w:rsidR="0055418B">
        <w:rPr>
          <w:rFonts w:ascii="Arial" w:hAnsi="Arial" w:cs="Arial"/>
          <w:color w:val="000000" w:themeColor="text1"/>
          <w:sz w:val="24"/>
          <w:szCs w:val="24"/>
        </w:rPr>
        <w:t>7</w:t>
      </w:r>
      <w:r w:rsidR="003833FC">
        <w:rPr>
          <w:rFonts w:ascii="Arial" w:hAnsi="Arial" w:cs="Arial"/>
          <w:color w:val="000000" w:themeColor="text1"/>
          <w:sz w:val="24"/>
          <w:szCs w:val="24"/>
        </w:rPr>
        <w:t>—</w:t>
      </w:r>
      <w:r w:rsidR="006A60B8">
        <w:rPr>
          <w:rFonts w:ascii="Arial" w:hAnsi="Arial" w:cs="Arial"/>
          <w:color w:val="000000" w:themeColor="text1"/>
          <w:sz w:val="24"/>
          <w:szCs w:val="24"/>
        </w:rPr>
        <w:t>or prior to the statute of limitations</w:t>
      </w:r>
      <w:r w:rsidR="00491EC8" w:rsidRPr="00E11334">
        <w:rPr>
          <w:rFonts w:ascii="Arial" w:hAnsi="Arial" w:cs="Arial"/>
          <w:color w:val="000000" w:themeColor="text1"/>
          <w:sz w:val="24"/>
          <w:szCs w:val="24"/>
        </w:rPr>
        <w:t>.</w:t>
      </w:r>
      <w:r w:rsidR="00491EC8" w:rsidRPr="00E11334">
        <w:rPr>
          <w:rStyle w:val="FootnoteReference"/>
          <w:rFonts w:ascii="Arial" w:hAnsi="Arial" w:cs="Arial"/>
          <w:color w:val="000000" w:themeColor="text1"/>
          <w:sz w:val="24"/>
          <w:szCs w:val="24"/>
        </w:rPr>
        <w:footnoteReference w:id="2"/>
      </w:r>
      <w:r w:rsidR="001949B6" w:rsidRPr="00E11334">
        <w:rPr>
          <w:rFonts w:ascii="Arial" w:hAnsi="Arial" w:cs="Arial"/>
          <w:color w:val="000000" w:themeColor="text1"/>
          <w:sz w:val="24"/>
          <w:szCs w:val="24"/>
        </w:rPr>
        <w:t xml:space="preserve"> </w:t>
      </w:r>
    </w:p>
    <w:p w14:paraId="0911C601" w14:textId="21CA77C3" w:rsidR="00491EC8" w:rsidRPr="00E11334" w:rsidRDefault="001949B6" w:rsidP="001949B6">
      <w:pPr>
        <w:pStyle w:val="ListParagraph"/>
        <w:numPr>
          <w:ilvl w:val="0"/>
          <w:numId w:val="43"/>
        </w:numPr>
        <w:spacing w:line="480" w:lineRule="auto"/>
        <w:jc w:val="both"/>
        <w:outlineLvl w:val="0"/>
        <w:rPr>
          <w:rFonts w:ascii="Arial" w:hAnsi="Arial" w:cs="Arial"/>
          <w:color w:val="000000" w:themeColor="text1"/>
          <w:sz w:val="24"/>
          <w:szCs w:val="24"/>
        </w:rPr>
      </w:pPr>
      <w:r w:rsidRPr="00E11334">
        <w:rPr>
          <w:rFonts w:ascii="Arial" w:hAnsi="Arial" w:cs="Arial"/>
          <w:color w:val="000000" w:themeColor="text1"/>
          <w:sz w:val="24"/>
          <w:szCs w:val="24"/>
        </w:rPr>
        <w:lastRenderedPageBreak/>
        <w:t xml:space="preserve">They persist </w:t>
      </w:r>
      <w:r w:rsidR="009524DD">
        <w:rPr>
          <w:rFonts w:ascii="Arial" w:hAnsi="Arial" w:cs="Arial"/>
          <w:color w:val="000000" w:themeColor="text1"/>
          <w:sz w:val="24"/>
          <w:szCs w:val="24"/>
        </w:rPr>
        <w:t>in</w:t>
      </w:r>
      <w:r w:rsidRPr="00E11334">
        <w:rPr>
          <w:rFonts w:ascii="Arial" w:hAnsi="Arial" w:cs="Arial"/>
          <w:color w:val="000000" w:themeColor="text1"/>
          <w:sz w:val="24"/>
          <w:szCs w:val="24"/>
        </w:rPr>
        <w:t xml:space="preserve"> the logic of th</w:t>
      </w:r>
      <w:r w:rsidR="00E11334">
        <w:rPr>
          <w:rFonts w:ascii="Arial" w:hAnsi="Arial" w:cs="Arial"/>
          <w:color w:val="000000" w:themeColor="text1"/>
          <w:sz w:val="24"/>
          <w:szCs w:val="24"/>
        </w:rPr>
        <w:t>at</w:t>
      </w:r>
      <w:r w:rsidRPr="00E11334">
        <w:rPr>
          <w:rFonts w:ascii="Arial" w:hAnsi="Arial" w:cs="Arial"/>
          <w:color w:val="000000" w:themeColor="text1"/>
          <w:sz w:val="24"/>
          <w:szCs w:val="24"/>
        </w:rPr>
        <w:t xml:space="preserve"> </w:t>
      </w:r>
      <w:r w:rsidR="00527793">
        <w:rPr>
          <w:rFonts w:ascii="Arial" w:hAnsi="Arial" w:cs="Arial"/>
          <w:color w:val="000000" w:themeColor="text1"/>
          <w:sz w:val="24"/>
          <w:szCs w:val="24"/>
        </w:rPr>
        <w:t xml:space="preserve">same </w:t>
      </w:r>
      <w:r w:rsidRPr="00E11334">
        <w:rPr>
          <w:rFonts w:ascii="Arial" w:hAnsi="Arial" w:cs="Arial"/>
          <w:color w:val="000000" w:themeColor="text1"/>
          <w:sz w:val="24"/>
          <w:szCs w:val="24"/>
        </w:rPr>
        <w:t>contention</w:t>
      </w:r>
      <w:r w:rsidR="00E11334">
        <w:rPr>
          <w:rFonts w:ascii="Arial" w:hAnsi="Arial" w:cs="Arial"/>
          <w:color w:val="000000" w:themeColor="text1"/>
          <w:sz w:val="24"/>
          <w:szCs w:val="24"/>
        </w:rPr>
        <w:t xml:space="preserve">, </w:t>
      </w:r>
      <w:r w:rsidRPr="00E11334">
        <w:rPr>
          <w:rFonts w:ascii="Arial" w:hAnsi="Arial" w:cs="Arial"/>
          <w:color w:val="000000" w:themeColor="text1"/>
          <w:sz w:val="24"/>
          <w:szCs w:val="24"/>
        </w:rPr>
        <w:t>that the causes of action were “completed in September [of] 1997</w:t>
      </w:r>
      <w:r w:rsidR="00527793">
        <w:rPr>
          <w:rFonts w:ascii="Arial" w:hAnsi="Arial" w:cs="Arial"/>
          <w:color w:val="000000" w:themeColor="text1"/>
          <w:sz w:val="24"/>
          <w:szCs w:val="24"/>
        </w:rPr>
        <w:t>,</w:t>
      </w:r>
      <w:r w:rsidRPr="00E11334">
        <w:rPr>
          <w:rFonts w:ascii="Arial" w:hAnsi="Arial" w:cs="Arial"/>
          <w:color w:val="000000" w:themeColor="text1"/>
          <w:sz w:val="24"/>
          <w:szCs w:val="24"/>
        </w:rPr>
        <w:t xml:space="preserve">” by arguing that because Hisham Hamed was not a shareholder in 1997, he could not have brought </w:t>
      </w:r>
      <w:r w:rsidR="009524DD">
        <w:rPr>
          <w:rFonts w:ascii="Arial" w:hAnsi="Arial" w:cs="Arial"/>
          <w:color w:val="000000" w:themeColor="text1"/>
          <w:sz w:val="24"/>
          <w:szCs w:val="24"/>
        </w:rPr>
        <w:t>this</w:t>
      </w:r>
      <w:r w:rsidRPr="00E11334">
        <w:rPr>
          <w:rFonts w:ascii="Arial" w:hAnsi="Arial" w:cs="Arial"/>
          <w:color w:val="000000" w:themeColor="text1"/>
          <w:sz w:val="24"/>
          <w:szCs w:val="24"/>
        </w:rPr>
        <w:t xml:space="preserve"> derivative action in 2016.</w:t>
      </w:r>
    </w:p>
    <w:p w14:paraId="34C937B7" w14:textId="15DCA048" w:rsidR="001949B6" w:rsidRPr="00E11334" w:rsidRDefault="001949B6" w:rsidP="001949B6">
      <w:pPr>
        <w:pStyle w:val="ListParagraph"/>
        <w:numPr>
          <w:ilvl w:val="0"/>
          <w:numId w:val="43"/>
        </w:numPr>
        <w:spacing w:line="480" w:lineRule="auto"/>
        <w:jc w:val="both"/>
        <w:outlineLvl w:val="0"/>
        <w:rPr>
          <w:rFonts w:ascii="Arial" w:hAnsi="Arial" w:cs="Arial"/>
          <w:color w:val="000000" w:themeColor="text1"/>
          <w:sz w:val="24"/>
          <w:szCs w:val="24"/>
        </w:rPr>
      </w:pPr>
      <w:r w:rsidRPr="00E11334">
        <w:rPr>
          <w:rFonts w:ascii="Arial" w:hAnsi="Arial" w:cs="Arial"/>
          <w:color w:val="000000" w:themeColor="text1"/>
          <w:sz w:val="24"/>
          <w:szCs w:val="24"/>
        </w:rPr>
        <w:t xml:space="preserve">They argue that because Hamed’s proposed Second Amended Complaint </w:t>
      </w:r>
      <w:r w:rsidR="007B78D1">
        <w:rPr>
          <w:rFonts w:ascii="Arial" w:hAnsi="Arial" w:cs="Arial"/>
          <w:color w:val="000000" w:themeColor="text1"/>
          <w:sz w:val="24"/>
          <w:szCs w:val="24"/>
        </w:rPr>
        <w:t xml:space="preserve">(“SAC”) </w:t>
      </w:r>
      <w:r w:rsidRPr="00E11334">
        <w:rPr>
          <w:rFonts w:ascii="Arial" w:hAnsi="Arial" w:cs="Arial"/>
          <w:color w:val="000000" w:themeColor="text1"/>
          <w:sz w:val="24"/>
          <w:szCs w:val="24"/>
        </w:rPr>
        <w:t>is not change</w:t>
      </w:r>
      <w:r w:rsidR="00E11334">
        <w:rPr>
          <w:rFonts w:ascii="Arial" w:hAnsi="Arial" w:cs="Arial"/>
          <w:color w:val="000000" w:themeColor="text1"/>
          <w:sz w:val="24"/>
          <w:szCs w:val="24"/>
        </w:rPr>
        <w:t>d</w:t>
      </w:r>
      <w:r w:rsidRPr="00E11334">
        <w:rPr>
          <w:rFonts w:ascii="Arial" w:hAnsi="Arial" w:cs="Arial"/>
          <w:color w:val="000000" w:themeColor="text1"/>
          <w:sz w:val="24"/>
          <w:szCs w:val="24"/>
        </w:rPr>
        <w:t xml:space="preserve"> by th</w:t>
      </w:r>
      <w:r w:rsidR="00E11334" w:rsidRPr="00E11334">
        <w:rPr>
          <w:rFonts w:ascii="Arial" w:hAnsi="Arial" w:cs="Arial"/>
          <w:color w:val="000000" w:themeColor="text1"/>
          <w:sz w:val="24"/>
          <w:szCs w:val="24"/>
        </w:rPr>
        <w:t>is motion to supplement, this motion</w:t>
      </w:r>
      <w:r w:rsidR="00E11334">
        <w:rPr>
          <w:rFonts w:ascii="Arial" w:hAnsi="Arial" w:cs="Arial"/>
          <w:color w:val="000000" w:themeColor="text1"/>
          <w:sz w:val="24"/>
          <w:szCs w:val="24"/>
        </w:rPr>
        <w:t xml:space="preserve"> </w:t>
      </w:r>
      <w:r w:rsidR="007B78D1">
        <w:rPr>
          <w:rFonts w:ascii="Arial" w:hAnsi="Arial" w:cs="Arial"/>
          <w:color w:val="000000" w:themeColor="text1"/>
          <w:sz w:val="24"/>
          <w:szCs w:val="24"/>
        </w:rPr>
        <w:t xml:space="preserve">adds nothing and </w:t>
      </w:r>
      <w:r w:rsidR="00E11334" w:rsidRPr="00E11334">
        <w:rPr>
          <w:rFonts w:ascii="Arial" w:hAnsi="Arial" w:cs="Arial"/>
          <w:color w:val="000000" w:themeColor="text1"/>
          <w:sz w:val="24"/>
          <w:szCs w:val="24"/>
        </w:rPr>
        <w:t>is</w:t>
      </w:r>
      <w:r w:rsidR="009524DD">
        <w:rPr>
          <w:rFonts w:ascii="Arial" w:hAnsi="Arial" w:cs="Arial"/>
          <w:color w:val="000000" w:themeColor="text1"/>
          <w:sz w:val="24"/>
          <w:szCs w:val="24"/>
        </w:rPr>
        <w:t>, therefore,</w:t>
      </w:r>
      <w:r w:rsidR="00E11334" w:rsidRPr="00E11334">
        <w:rPr>
          <w:rFonts w:ascii="Arial" w:hAnsi="Arial" w:cs="Arial"/>
          <w:color w:val="000000" w:themeColor="text1"/>
          <w:sz w:val="24"/>
          <w:szCs w:val="24"/>
        </w:rPr>
        <w:t xml:space="preserve"> of no effect.</w:t>
      </w:r>
    </w:p>
    <w:p w14:paraId="4DD6C14A" w14:textId="7BE8424B" w:rsidR="00E11334" w:rsidRDefault="00E11334" w:rsidP="001949B6">
      <w:pPr>
        <w:pStyle w:val="ListParagraph"/>
        <w:numPr>
          <w:ilvl w:val="0"/>
          <w:numId w:val="43"/>
        </w:numPr>
        <w:spacing w:line="480" w:lineRule="auto"/>
        <w:jc w:val="both"/>
        <w:outlineLvl w:val="0"/>
        <w:rPr>
          <w:rFonts w:ascii="Arial" w:hAnsi="Arial" w:cs="Arial"/>
          <w:color w:val="000000" w:themeColor="text1"/>
          <w:sz w:val="24"/>
          <w:szCs w:val="24"/>
        </w:rPr>
      </w:pPr>
      <w:r w:rsidRPr="00E11334">
        <w:rPr>
          <w:rFonts w:ascii="Arial" w:hAnsi="Arial" w:cs="Arial"/>
          <w:color w:val="000000" w:themeColor="text1"/>
          <w:sz w:val="24"/>
          <w:szCs w:val="24"/>
        </w:rPr>
        <w:t xml:space="preserve">They argue that the “new” facts alleged </w:t>
      </w:r>
      <w:r w:rsidR="009524DD">
        <w:rPr>
          <w:rFonts w:ascii="Arial" w:hAnsi="Arial" w:cs="Arial"/>
          <w:color w:val="000000" w:themeColor="text1"/>
          <w:sz w:val="24"/>
          <w:szCs w:val="24"/>
        </w:rPr>
        <w:t xml:space="preserve">in this motion </w:t>
      </w:r>
      <w:r w:rsidRPr="00E11334">
        <w:rPr>
          <w:rFonts w:ascii="Arial" w:hAnsi="Arial" w:cs="Arial"/>
          <w:color w:val="000000" w:themeColor="text1"/>
          <w:sz w:val="24"/>
          <w:szCs w:val="24"/>
        </w:rPr>
        <w:t xml:space="preserve">by Hamed: (a) </w:t>
      </w:r>
      <w:r w:rsidR="009524DD">
        <w:rPr>
          <w:rFonts w:ascii="Arial" w:hAnsi="Arial" w:cs="Arial"/>
          <w:color w:val="000000" w:themeColor="text1"/>
          <w:sz w:val="24"/>
          <w:szCs w:val="24"/>
        </w:rPr>
        <w:t xml:space="preserve">are </w:t>
      </w:r>
      <w:r w:rsidRPr="00E11334">
        <w:rPr>
          <w:rFonts w:ascii="Arial" w:hAnsi="Arial" w:cs="Arial"/>
          <w:color w:val="000000" w:themeColor="text1"/>
          <w:sz w:val="24"/>
          <w:szCs w:val="24"/>
        </w:rPr>
        <w:t xml:space="preserve">not new, and (b) </w:t>
      </w:r>
      <w:r>
        <w:rPr>
          <w:rFonts w:ascii="Arial" w:hAnsi="Arial" w:cs="Arial"/>
          <w:color w:val="000000" w:themeColor="text1"/>
          <w:sz w:val="24"/>
          <w:szCs w:val="24"/>
        </w:rPr>
        <w:t xml:space="preserve">are </w:t>
      </w:r>
      <w:r w:rsidRPr="00E11334">
        <w:rPr>
          <w:rFonts w:ascii="Arial" w:hAnsi="Arial" w:cs="Arial"/>
          <w:color w:val="000000" w:themeColor="text1"/>
          <w:sz w:val="24"/>
          <w:szCs w:val="24"/>
        </w:rPr>
        <w:t xml:space="preserve">unsupported </w:t>
      </w:r>
      <w:r w:rsidR="009524DD">
        <w:rPr>
          <w:rFonts w:ascii="Arial" w:hAnsi="Arial" w:cs="Arial"/>
          <w:color w:val="000000" w:themeColor="text1"/>
          <w:sz w:val="24"/>
          <w:szCs w:val="24"/>
        </w:rPr>
        <w:t>by suffic</w:t>
      </w:r>
      <w:r w:rsidR="009819BD">
        <w:rPr>
          <w:rFonts w:ascii="Arial" w:hAnsi="Arial" w:cs="Arial"/>
          <w:color w:val="000000" w:themeColor="text1"/>
          <w:sz w:val="24"/>
          <w:szCs w:val="24"/>
        </w:rPr>
        <w:t>ient evidence</w:t>
      </w:r>
      <w:r w:rsidRPr="00E11334">
        <w:rPr>
          <w:rFonts w:ascii="Arial" w:hAnsi="Arial" w:cs="Arial"/>
          <w:color w:val="000000" w:themeColor="text1"/>
          <w:sz w:val="24"/>
          <w:szCs w:val="24"/>
        </w:rPr>
        <w:t>.</w:t>
      </w:r>
    </w:p>
    <w:p w14:paraId="0981618D" w14:textId="298F3008" w:rsidR="004C2670" w:rsidRPr="004C2670" w:rsidRDefault="004C2670" w:rsidP="004C2670">
      <w:pPr>
        <w:pStyle w:val="ListParagraph"/>
        <w:numPr>
          <w:ilvl w:val="0"/>
          <w:numId w:val="43"/>
        </w:numPr>
        <w:spacing w:line="480" w:lineRule="auto"/>
        <w:jc w:val="both"/>
        <w:outlineLvl w:val="0"/>
        <w:rPr>
          <w:rFonts w:ascii="Arial" w:hAnsi="Arial" w:cs="Arial"/>
          <w:color w:val="000000" w:themeColor="text1"/>
          <w:sz w:val="24"/>
          <w:szCs w:val="24"/>
        </w:rPr>
      </w:pPr>
      <w:r w:rsidRPr="004C2670">
        <w:rPr>
          <w:rFonts w:ascii="Arial" w:hAnsi="Arial" w:cs="Arial"/>
          <w:color w:val="000000" w:themeColor="text1"/>
          <w:sz w:val="24"/>
          <w:szCs w:val="24"/>
        </w:rPr>
        <w:t xml:space="preserve">They argue that for Hisham Hamed to assert that </w:t>
      </w:r>
      <w:r w:rsidRPr="009819BD">
        <w:rPr>
          <w:rFonts w:ascii="Arial" w:hAnsi="Arial" w:cs="Arial"/>
          <w:i/>
          <w:iCs/>
          <w:color w:val="000000" w:themeColor="text1"/>
          <w:sz w:val="24"/>
          <w:szCs w:val="24"/>
        </w:rPr>
        <w:t>Sixteen Plus</w:t>
      </w:r>
      <w:r w:rsidRPr="004C2670">
        <w:rPr>
          <w:rFonts w:ascii="Arial" w:hAnsi="Arial" w:cs="Arial"/>
          <w:color w:val="000000" w:themeColor="text1"/>
          <w:sz w:val="24"/>
          <w:szCs w:val="24"/>
        </w:rPr>
        <w:t xml:space="preserve"> “takes the </w:t>
      </w:r>
      <w:r w:rsidRPr="009819BD">
        <w:rPr>
          <w:rFonts w:ascii="Arial" w:hAnsi="Arial" w:cs="Arial"/>
          <w:i/>
          <w:iCs/>
          <w:color w:val="000000" w:themeColor="text1"/>
          <w:sz w:val="24"/>
          <w:szCs w:val="24"/>
          <w:u w:val="single"/>
        </w:rPr>
        <w:t>official position</w:t>
      </w:r>
      <w:r w:rsidRPr="004C2670">
        <w:rPr>
          <w:rFonts w:ascii="Arial" w:hAnsi="Arial" w:cs="Arial"/>
          <w:color w:val="000000" w:themeColor="text1"/>
          <w:sz w:val="24"/>
          <w:szCs w:val="24"/>
        </w:rPr>
        <w:t xml:space="preserve"> that the note and mortgage </w:t>
      </w:r>
      <w:r w:rsidR="009819BD">
        <w:rPr>
          <w:rFonts w:ascii="Arial" w:hAnsi="Arial" w:cs="Arial"/>
          <w:color w:val="000000" w:themeColor="text1"/>
          <w:sz w:val="24"/>
          <w:szCs w:val="24"/>
        </w:rPr>
        <w:t xml:space="preserve">[are] a </w:t>
      </w:r>
      <w:r w:rsidRPr="004C2670">
        <w:rPr>
          <w:rFonts w:ascii="Arial" w:hAnsi="Arial" w:cs="Arial"/>
          <w:color w:val="000000" w:themeColor="text1"/>
          <w:sz w:val="24"/>
          <w:szCs w:val="24"/>
        </w:rPr>
        <w:t xml:space="preserve">sham” </w:t>
      </w:r>
      <w:r w:rsidR="0055418B">
        <w:rPr>
          <w:rFonts w:ascii="Arial" w:hAnsi="Arial" w:cs="Arial"/>
          <w:color w:val="000000" w:themeColor="text1"/>
          <w:sz w:val="24"/>
          <w:szCs w:val="24"/>
        </w:rPr>
        <w:t>is improper</w:t>
      </w:r>
      <w:r w:rsidR="003833FC">
        <w:rPr>
          <w:rFonts w:ascii="Arial" w:hAnsi="Arial" w:cs="Arial"/>
          <w:color w:val="000000" w:themeColor="text1"/>
          <w:sz w:val="24"/>
          <w:szCs w:val="24"/>
        </w:rPr>
        <w:t>—</w:t>
      </w:r>
      <w:r w:rsidRPr="004C2670">
        <w:rPr>
          <w:rFonts w:ascii="Arial" w:hAnsi="Arial" w:cs="Arial"/>
          <w:color w:val="000000" w:themeColor="text1"/>
          <w:sz w:val="24"/>
          <w:szCs w:val="24"/>
        </w:rPr>
        <w:t>and that “</w:t>
      </w:r>
      <w:r w:rsidRPr="004C2670">
        <w:rPr>
          <w:rFonts w:ascii="Arial" w:hAnsi="Arial" w:cs="Arial"/>
          <w:sz w:val="24"/>
          <w:szCs w:val="24"/>
        </w:rPr>
        <w:t>the Court should require Mr. Hamed to produce a corporate resolution authorizing the Corporation to take this position.</w:t>
      </w:r>
      <w:r w:rsidR="009819BD">
        <w:rPr>
          <w:rFonts w:ascii="Arial" w:hAnsi="Arial" w:cs="Arial"/>
          <w:sz w:val="24"/>
          <w:szCs w:val="24"/>
        </w:rPr>
        <w:t xml:space="preserve">” They </w:t>
      </w:r>
      <w:r w:rsidR="0055418B">
        <w:rPr>
          <w:rFonts w:ascii="Arial" w:hAnsi="Arial" w:cs="Arial"/>
          <w:sz w:val="24"/>
          <w:szCs w:val="24"/>
        </w:rPr>
        <w:t xml:space="preserve">also </w:t>
      </w:r>
      <w:r w:rsidR="009819BD">
        <w:rPr>
          <w:rFonts w:ascii="Arial" w:hAnsi="Arial" w:cs="Arial"/>
          <w:sz w:val="24"/>
          <w:szCs w:val="24"/>
        </w:rPr>
        <w:t>argue that in the absence of such a writing, the motion should be denied.</w:t>
      </w:r>
    </w:p>
    <w:p w14:paraId="062BBBF0" w14:textId="1016F173" w:rsidR="00491EC8" w:rsidRPr="00E11334" w:rsidRDefault="009819BD" w:rsidP="00E11334">
      <w:pPr>
        <w:pStyle w:val="ListParagraph"/>
        <w:numPr>
          <w:ilvl w:val="0"/>
          <w:numId w:val="14"/>
        </w:numPr>
        <w:spacing w:line="480" w:lineRule="auto"/>
        <w:jc w:val="both"/>
        <w:outlineLvl w:val="0"/>
        <w:rPr>
          <w:rFonts w:ascii="Arial" w:hAnsi="Arial" w:cs="Arial"/>
          <w:b/>
          <w:bCs/>
          <w:color w:val="000000" w:themeColor="text1"/>
          <w:sz w:val="24"/>
          <w:szCs w:val="24"/>
        </w:rPr>
      </w:pPr>
      <w:r>
        <w:rPr>
          <w:rFonts w:ascii="Arial" w:hAnsi="Arial" w:cs="Arial"/>
          <w:b/>
          <w:bCs/>
          <w:color w:val="000000" w:themeColor="text1"/>
          <w:sz w:val="24"/>
          <w:szCs w:val="24"/>
        </w:rPr>
        <w:t xml:space="preserve">Hamed’s </w:t>
      </w:r>
      <w:r w:rsidR="00E11334" w:rsidRPr="00E11334">
        <w:rPr>
          <w:rFonts w:ascii="Arial" w:hAnsi="Arial" w:cs="Arial"/>
          <w:b/>
          <w:bCs/>
          <w:color w:val="000000" w:themeColor="text1"/>
          <w:sz w:val="24"/>
          <w:szCs w:val="24"/>
        </w:rPr>
        <w:t>Arguments as to Each of Defendants’ F</w:t>
      </w:r>
      <w:r w:rsidR="004C2670">
        <w:rPr>
          <w:rFonts w:ascii="Arial" w:hAnsi="Arial" w:cs="Arial"/>
          <w:b/>
          <w:bCs/>
          <w:color w:val="000000" w:themeColor="text1"/>
          <w:sz w:val="24"/>
          <w:szCs w:val="24"/>
        </w:rPr>
        <w:t>ive</w:t>
      </w:r>
      <w:r w:rsidR="00E11334" w:rsidRPr="00E11334">
        <w:rPr>
          <w:rFonts w:ascii="Arial" w:hAnsi="Arial" w:cs="Arial"/>
          <w:b/>
          <w:bCs/>
          <w:color w:val="000000" w:themeColor="text1"/>
          <w:sz w:val="24"/>
          <w:szCs w:val="24"/>
        </w:rPr>
        <w:t xml:space="preserve"> Positions</w:t>
      </w:r>
    </w:p>
    <w:p w14:paraId="1E9091CA" w14:textId="295F05CC" w:rsidR="00E11334" w:rsidRPr="00E6536A" w:rsidRDefault="00E11334" w:rsidP="00E11334">
      <w:pPr>
        <w:pStyle w:val="ListParagraph"/>
        <w:numPr>
          <w:ilvl w:val="0"/>
          <w:numId w:val="44"/>
        </w:numPr>
        <w:spacing w:line="240" w:lineRule="auto"/>
        <w:jc w:val="both"/>
        <w:outlineLvl w:val="0"/>
        <w:rPr>
          <w:rFonts w:ascii="Arial" w:hAnsi="Arial" w:cs="Arial"/>
          <w:i/>
          <w:iCs/>
          <w:color w:val="000000" w:themeColor="text1"/>
          <w:sz w:val="24"/>
          <w:szCs w:val="24"/>
        </w:rPr>
      </w:pPr>
      <w:r w:rsidRPr="00E6536A">
        <w:rPr>
          <w:rFonts w:ascii="Arial" w:hAnsi="Arial" w:cs="Arial"/>
          <w:i/>
          <w:iCs/>
          <w:color w:val="000000" w:themeColor="text1"/>
          <w:sz w:val="24"/>
          <w:szCs w:val="24"/>
        </w:rPr>
        <w:t>Defendants incorrectly re-argue their motion to dismiss</w:t>
      </w:r>
      <w:r w:rsidR="003833FC">
        <w:rPr>
          <w:rFonts w:ascii="Arial" w:hAnsi="Arial" w:cs="Arial"/>
          <w:i/>
          <w:iCs/>
          <w:color w:val="000000" w:themeColor="text1"/>
          <w:sz w:val="24"/>
          <w:szCs w:val="24"/>
        </w:rPr>
        <w:t>—</w:t>
      </w:r>
      <w:r w:rsidRPr="00E6536A">
        <w:rPr>
          <w:rFonts w:ascii="Arial" w:hAnsi="Arial" w:cs="Arial"/>
          <w:i/>
          <w:iCs/>
          <w:color w:val="000000" w:themeColor="text1"/>
          <w:sz w:val="24"/>
          <w:szCs w:val="24"/>
        </w:rPr>
        <w:t>refusing to accept Hamed’s averment in the FAC that he is not basing his causes of action on any acts in 199</w:t>
      </w:r>
      <w:r w:rsidR="009819BD">
        <w:rPr>
          <w:rFonts w:ascii="Arial" w:hAnsi="Arial" w:cs="Arial"/>
          <w:i/>
          <w:iCs/>
          <w:color w:val="000000" w:themeColor="text1"/>
          <w:sz w:val="24"/>
          <w:szCs w:val="24"/>
        </w:rPr>
        <w:t>7—or prior to the statute of limitation</w:t>
      </w:r>
    </w:p>
    <w:p w14:paraId="018C5F9B" w14:textId="77777777" w:rsidR="00E11334" w:rsidRDefault="00E11334" w:rsidP="00E11334">
      <w:pPr>
        <w:pStyle w:val="ListParagraph"/>
        <w:spacing w:line="240" w:lineRule="auto"/>
        <w:ind w:left="1440"/>
        <w:jc w:val="both"/>
        <w:outlineLvl w:val="0"/>
        <w:rPr>
          <w:rFonts w:ascii="Arial" w:hAnsi="Arial" w:cs="Arial"/>
          <w:color w:val="000000" w:themeColor="text1"/>
          <w:sz w:val="24"/>
          <w:szCs w:val="24"/>
        </w:rPr>
      </w:pPr>
    </w:p>
    <w:p w14:paraId="2FFA82EF" w14:textId="2F1287BD" w:rsidR="00E11334" w:rsidRPr="006613FF" w:rsidRDefault="00E11334" w:rsidP="00E11334">
      <w:pPr>
        <w:pStyle w:val="ListParagraph"/>
        <w:spacing w:after="0" w:line="480" w:lineRule="auto"/>
        <w:ind w:left="0" w:firstLine="720"/>
        <w:jc w:val="both"/>
        <w:outlineLvl w:val="0"/>
        <w:rPr>
          <w:rFonts w:ascii="Arial" w:hAnsi="Arial" w:cs="Arial"/>
          <w:color w:val="000000" w:themeColor="text1"/>
          <w:sz w:val="24"/>
          <w:szCs w:val="24"/>
        </w:rPr>
      </w:pPr>
      <w:r w:rsidRPr="006613FF">
        <w:rPr>
          <w:rFonts w:ascii="Arial" w:hAnsi="Arial" w:cs="Arial"/>
          <w:color w:val="000000" w:themeColor="text1"/>
          <w:sz w:val="24"/>
          <w:szCs w:val="24"/>
        </w:rPr>
        <w:t>In the FAC, Hamed begins his averments of the “</w:t>
      </w:r>
      <w:r w:rsidRPr="006613FF">
        <w:rPr>
          <w:rFonts w:ascii="Arial" w:hAnsi="Arial" w:cs="Arial"/>
          <w:sz w:val="24"/>
          <w:szCs w:val="24"/>
        </w:rPr>
        <w:t>Predicate Criminal</w:t>
      </w:r>
      <w:r w:rsidR="009819BD">
        <w:rPr>
          <w:rFonts w:ascii="Arial" w:hAnsi="Arial" w:cs="Arial"/>
          <w:sz w:val="24"/>
          <w:szCs w:val="24"/>
        </w:rPr>
        <w:t xml:space="preserve"> Acts</w:t>
      </w:r>
      <w:r w:rsidRPr="006613FF">
        <w:rPr>
          <w:rFonts w:ascii="Arial" w:hAnsi="Arial" w:cs="Arial"/>
          <w:sz w:val="24"/>
          <w:szCs w:val="24"/>
        </w:rPr>
        <w:t xml:space="preserve">” at page 12, paragraph 55. </w:t>
      </w:r>
    </w:p>
    <w:p w14:paraId="47C91EBF" w14:textId="2B3380FC" w:rsidR="00E11334" w:rsidRDefault="006613FF" w:rsidP="006613FF">
      <w:pPr>
        <w:pStyle w:val="ListParagraph"/>
        <w:numPr>
          <w:ilvl w:val="0"/>
          <w:numId w:val="45"/>
        </w:numPr>
        <w:spacing w:line="480" w:lineRule="auto"/>
        <w:jc w:val="both"/>
        <w:outlineLvl w:val="0"/>
        <w:rPr>
          <w:rFonts w:ascii="Arial" w:hAnsi="Arial" w:cs="Arial"/>
          <w:color w:val="000000" w:themeColor="text1"/>
          <w:sz w:val="24"/>
          <w:szCs w:val="24"/>
        </w:rPr>
      </w:pPr>
      <w:r w:rsidRPr="006613FF">
        <w:rPr>
          <w:rFonts w:ascii="Arial" w:hAnsi="Arial" w:cs="Arial"/>
          <w:color w:val="000000" w:themeColor="text1"/>
          <w:sz w:val="24"/>
          <w:szCs w:val="24"/>
        </w:rPr>
        <w:t>Paragraphs 55-58 aver a</w:t>
      </w:r>
      <w:r w:rsidR="009819BD">
        <w:rPr>
          <w:rFonts w:ascii="Arial" w:hAnsi="Arial" w:cs="Arial"/>
          <w:color w:val="000000" w:themeColor="text1"/>
          <w:sz w:val="24"/>
          <w:szCs w:val="24"/>
        </w:rPr>
        <w:t>n initial</w:t>
      </w:r>
      <w:r w:rsidRPr="006613FF">
        <w:rPr>
          <w:rFonts w:ascii="Arial" w:hAnsi="Arial" w:cs="Arial"/>
          <w:color w:val="000000" w:themeColor="text1"/>
          <w:sz w:val="24"/>
          <w:szCs w:val="24"/>
        </w:rPr>
        <w:t xml:space="preserve"> letter sent from St. Martin to the USVI (which Manal and Jamil have since admitted in discovery they caused to be </w:t>
      </w:r>
      <w:r w:rsidR="009819BD">
        <w:rPr>
          <w:rFonts w:ascii="Arial" w:hAnsi="Arial" w:cs="Arial"/>
          <w:color w:val="000000" w:themeColor="text1"/>
          <w:sz w:val="24"/>
          <w:szCs w:val="24"/>
        </w:rPr>
        <w:t xml:space="preserve">drafted and </w:t>
      </w:r>
      <w:r w:rsidRPr="006613FF">
        <w:rPr>
          <w:rFonts w:ascii="Arial" w:hAnsi="Arial" w:cs="Arial"/>
          <w:color w:val="000000" w:themeColor="text1"/>
          <w:sz w:val="24"/>
          <w:szCs w:val="24"/>
        </w:rPr>
        <w:t>sent into the USV</w:t>
      </w:r>
      <w:r>
        <w:rPr>
          <w:rFonts w:ascii="Arial" w:hAnsi="Arial" w:cs="Arial"/>
          <w:color w:val="000000" w:themeColor="text1"/>
          <w:sz w:val="24"/>
          <w:szCs w:val="24"/>
        </w:rPr>
        <w:t>I.</w:t>
      </w:r>
      <w:r w:rsidRPr="006613FF">
        <w:rPr>
          <w:rFonts w:ascii="Arial" w:hAnsi="Arial" w:cs="Arial"/>
          <w:color w:val="000000" w:themeColor="text1"/>
          <w:sz w:val="24"/>
          <w:szCs w:val="24"/>
        </w:rPr>
        <w:t>)</w:t>
      </w:r>
      <w:r>
        <w:rPr>
          <w:rFonts w:ascii="Arial" w:hAnsi="Arial" w:cs="Arial"/>
          <w:color w:val="000000" w:themeColor="text1"/>
          <w:sz w:val="24"/>
          <w:szCs w:val="24"/>
        </w:rPr>
        <w:t xml:space="preserve"> </w:t>
      </w:r>
      <w:r w:rsidR="007B78D1">
        <w:rPr>
          <w:rFonts w:ascii="Arial" w:hAnsi="Arial" w:cs="Arial"/>
          <w:color w:val="000000" w:themeColor="text1"/>
          <w:sz w:val="24"/>
          <w:szCs w:val="24"/>
        </w:rPr>
        <w:t>That letter (</w:t>
      </w:r>
      <w:r>
        <w:rPr>
          <w:rFonts w:ascii="Arial" w:hAnsi="Arial" w:cs="Arial"/>
          <w:color w:val="000000" w:themeColor="text1"/>
          <w:sz w:val="24"/>
          <w:szCs w:val="24"/>
        </w:rPr>
        <w:t>Exhibit 2</w:t>
      </w:r>
      <w:r w:rsidR="007B78D1">
        <w:rPr>
          <w:rFonts w:ascii="Arial" w:hAnsi="Arial" w:cs="Arial"/>
          <w:color w:val="000000" w:themeColor="text1"/>
          <w:sz w:val="24"/>
          <w:szCs w:val="24"/>
        </w:rPr>
        <w:t xml:space="preserve"> to the original)</w:t>
      </w:r>
      <w:r>
        <w:rPr>
          <w:rFonts w:ascii="Arial" w:hAnsi="Arial" w:cs="Arial"/>
          <w:color w:val="000000" w:themeColor="text1"/>
          <w:sz w:val="24"/>
          <w:szCs w:val="24"/>
        </w:rPr>
        <w:t xml:space="preserve"> shows </w:t>
      </w:r>
      <w:r w:rsidR="009819BD">
        <w:rPr>
          <w:rFonts w:ascii="Arial" w:hAnsi="Arial" w:cs="Arial"/>
          <w:color w:val="000000" w:themeColor="text1"/>
          <w:sz w:val="24"/>
          <w:szCs w:val="24"/>
        </w:rPr>
        <w:t>the letter wa</w:t>
      </w:r>
      <w:r w:rsidR="0055418B">
        <w:rPr>
          <w:rFonts w:ascii="Arial" w:hAnsi="Arial" w:cs="Arial"/>
          <w:color w:val="000000" w:themeColor="text1"/>
          <w:sz w:val="24"/>
          <w:szCs w:val="24"/>
        </w:rPr>
        <w:t>s</w:t>
      </w:r>
      <w:r w:rsidR="009819BD">
        <w:rPr>
          <w:rFonts w:ascii="Arial" w:hAnsi="Arial" w:cs="Arial"/>
          <w:color w:val="000000" w:themeColor="text1"/>
          <w:sz w:val="24"/>
          <w:szCs w:val="24"/>
        </w:rPr>
        <w:t xml:space="preserve"> sent o</w:t>
      </w:r>
      <w:r w:rsidR="007B78D1">
        <w:rPr>
          <w:rFonts w:ascii="Arial" w:hAnsi="Arial" w:cs="Arial"/>
          <w:color w:val="000000" w:themeColor="text1"/>
          <w:sz w:val="24"/>
          <w:szCs w:val="24"/>
        </w:rPr>
        <w:t xml:space="preserve">n </w:t>
      </w:r>
      <w:r>
        <w:rPr>
          <w:rFonts w:ascii="Arial" w:hAnsi="Arial" w:cs="Arial"/>
          <w:color w:val="000000" w:themeColor="text1"/>
          <w:sz w:val="24"/>
          <w:szCs w:val="24"/>
        </w:rPr>
        <w:t>December 12, 2012—well within the statute of limitation.</w:t>
      </w:r>
    </w:p>
    <w:p w14:paraId="67417127" w14:textId="5D0C2AB6" w:rsidR="006613FF" w:rsidRDefault="006613FF" w:rsidP="006613FF">
      <w:pPr>
        <w:pStyle w:val="ListParagraph"/>
        <w:numPr>
          <w:ilvl w:val="0"/>
          <w:numId w:val="45"/>
        </w:numPr>
        <w:spacing w:line="480" w:lineRule="auto"/>
        <w:jc w:val="both"/>
        <w:outlineLvl w:val="0"/>
        <w:rPr>
          <w:rFonts w:ascii="Arial" w:hAnsi="Arial" w:cs="Arial"/>
          <w:color w:val="000000" w:themeColor="text1"/>
          <w:sz w:val="24"/>
          <w:szCs w:val="24"/>
        </w:rPr>
      </w:pPr>
      <w:r>
        <w:rPr>
          <w:rFonts w:ascii="Arial" w:hAnsi="Arial" w:cs="Arial"/>
          <w:color w:val="000000" w:themeColor="text1"/>
          <w:sz w:val="24"/>
          <w:szCs w:val="24"/>
        </w:rPr>
        <w:lastRenderedPageBreak/>
        <w:t>Paragraph 59 avers that thereafter:</w:t>
      </w:r>
    </w:p>
    <w:p w14:paraId="36CF67E0" w14:textId="6BF63103" w:rsidR="006613FF" w:rsidRDefault="006613FF" w:rsidP="006613FF">
      <w:pPr>
        <w:pStyle w:val="ListParagraph"/>
        <w:spacing w:after="0" w:line="240" w:lineRule="auto"/>
        <w:ind w:left="1440" w:right="720"/>
        <w:jc w:val="both"/>
        <w:outlineLvl w:val="0"/>
        <w:rPr>
          <w:rFonts w:ascii="Arial" w:hAnsi="Arial" w:cs="Arial"/>
          <w:sz w:val="24"/>
        </w:rPr>
      </w:pPr>
      <w:r w:rsidRPr="006613FF">
        <w:rPr>
          <w:rFonts w:ascii="Arial" w:hAnsi="Arial" w:cs="Arial"/>
          <w:sz w:val="24"/>
        </w:rPr>
        <w:t>In furtherance of the Hidden Plan, Fathi Yusuf, in conjunction with the other Defendants, committed multiple criminal acts Including conversion, attempted conversion, perjury, attempted perjury, wire and mail fraud</w:t>
      </w:r>
      <w:r w:rsidR="009819BD">
        <w:rPr>
          <w:rFonts w:ascii="Arial" w:hAnsi="Arial" w:cs="Arial"/>
          <w:sz w:val="24"/>
        </w:rPr>
        <w:t>. . . .</w:t>
      </w:r>
    </w:p>
    <w:p w14:paraId="5EC32E75" w14:textId="77777777" w:rsidR="009819BD" w:rsidRDefault="009819BD" w:rsidP="006613FF">
      <w:pPr>
        <w:pStyle w:val="ListParagraph"/>
        <w:spacing w:after="0" w:line="240" w:lineRule="auto"/>
        <w:ind w:left="1440" w:right="720"/>
        <w:jc w:val="both"/>
        <w:outlineLvl w:val="0"/>
        <w:rPr>
          <w:rFonts w:ascii="Arial" w:hAnsi="Arial" w:cs="Arial"/>
          <w:sz w:val="24"/>
        </w:rPr>
      </w:pPr>
    </w:p>
    <w:p w14:paraId="1F0E7795" w14:textId="65488C19" w:rsidR="009819BD" w:rsidRPr="009819BD" w:rsidRDefault="009819BD" w:rsidP="009819BD">
      <w:pPr>
        <w:spacing w:line="480" w:lineRule="auto"/>
        <w:ind w:left="1080" w:right="720"/>
        <w:jc w:val="both"/>
        <w:outlineLvl w:val="0"/>
        <w:rPr>
          <w:rFonts w:cs="Arial"/>
        </w:rPr>
      </w:pPr>
      <w:r>
        <w:rPr>
          <w:rFonts w:cs="Arial"/>
        </w:rPr>
        <w:t>All of these acts were after the December 2012 date of that letter, and were, therefore, within the statute of limitation.</w:t>
      </w:r>
    </w:p>
    <w:p w14:paraId="7D709E44" w14:textId="3C42AF36" w:rsidR="006613FF" w:rsidRPr="000B50EC" w:rsidRDefault="006613FF" w:rsidP="000B50EC">
      <w:pPr>
        <w:pStyle w:val="ListParagraph"/>
        <w:numPr>
          <w:ilvl w:val="0"/>
          <w:numId w:val="45"/>
        </w:numPr>
        <w:spacing w:after="0" w:line="480" w:lineRule="auto"/>
        <w:ind w:right="720"/>
        <w:jc w:val="both"/>
        <w:outlineLvl w:val="0"/>
        <w:rPr>
          <w:rFonts w:ascii="Arial" w:hAnsi="Arial" w:cs="Arial"/>
          <w:color w:val="000000" w:themeColor="text1"/>
          <w:sz w:val="24"/>
          <w:szCs w:val="24"/>
        </w:rPr>
      </w:pPr>
      <w:r>
        <w:rPr>
          <w:rFonts w:ascii="Arial" w:hAnsi="Arial" w:cs="Arial"/>
          <w:sz w:val="24"/>
        </w:rPr>
        <w:t xml:space="preserve">Paragraphs 60-74 aver the </w:t>
      </w:r>
      <w:r w:rsidR="007B78D1">
        <w:rPr>
          <w:rFonts w:ascii="Arial" w:hAnsi="Arial" w:cs="Arial"/>
          <w:sz w:val="24"/>
        </w:rPr>
        <w:t xml:space="preserve">specific </w:t>
      </w:r>
      <w:r w:rsidR="0055418B">
        <w:rPr>
          <w:rFonts w:ascii="Arial" w:hAnsi="Arial" w:cs="Arial"/>
          <w:sz w:val="24"/>
        </w:rPr>
        <w:t>post-201</w:t>
      </w:r>
      <w:r w:rsidR="00527793">
        <w:rPr>
          <w:rFonts w:ascii="Arial" w:hAnsi="Arial" w:cs="Arial"/>
          <w:sz w:val="24"/>
        </w:rPr>
        <w:t>1</w:t>
      </w:r>
      <w:r w:rsidR="0055418B">
        <w:rPr>
          <w:rFonts w:ascii="Arial" w:hAnsi="Arial" w:cs="Arial"/>
          <w:sz w:val="24"/>
        </w:rPr>
        <w:t xml:space="preserve"> </w:t>
      </w:r>
      <w:r>
        <w:rPr>
          <w:rFonts w:ascii="Arial" w:hAnsi="Arial" w:cs="Arial"/>
          <w:sz w:val="24"/>
        </w:rPr>
        <w:t>acts of Fathi Yusuf, with the assistance of the other defendants, in</w:t>
      </w:r>
      <w:r w:rsidR="0055418B">
        <w:rPr>
          <w:rFonts w:ascii="Arial" w:hAnsi="Arial" w:cs="Arial"/>
          <w:sz w:val="24"/>
        </w:rPr>
        <w:t>cluding</w:t>
      </w:r>
      <w:r>
        <w:rPr>
          <w:rFonts w:ascii="Arial" w:hAnsi="Arial" w:cs="Arial"/>
          <w:sz w:val="24"/>
        </w:rPr>
        <w:t xml:space="preserve"> the bringing of litigation in the Superior Court on St. Thomas and various felonious acts </w:t>
      </w:r>
      <w:r w:rsidR="007B78D1">
        <w:rPr>
          <w:rFonts w:ascii="Arial" w:hAnsi="Arial" w:cs="Arial"/>
          <w:sz w:val="24"/>
        </w:rPr>
        <w:t xml:space="preserve">regarding testimony and evidence </w:t>
      </w:r>
      <w:r>
        <w:rPr>
          <w:rFonts w:ascii="Arial" w:hAnsi="Arial" w:cs="Arial"/>
          <w:sz w:val="24"/>
        </w:rPr>
        <w:t xml:space="preserve">therein. That litigation was brought by him in 2015, and the </w:t>
      </w:r>
      <w:r w:rsidR="0055418B">
        <w:rPr>
          <w:rFonts w:ascii="Arial" w:hAnsi="Arial" w:cs="Arial"/>
          <w:sz w:val="24"/>
        </w:rPr>
        <w:t xml:space="preserve">described </w:t>
      </w:r>
      <w:r>
        <w:rPr>
          <w:rFonts w:ascii="Arial" w:hAnsi="Arial" w:cs="Arial"/>
          <w:sz w:val="24"/>
        </w:rPr>
        <w:t>acts continued thereafter—all within the statute of limitation.</w:t>
      </w:r>
    </w:p>
    <w:p w14:paraId="473EBE68" w14:textId="548719E5" w:rsidR="006613FF" w:rsidRDefault="000B50EC" w:rsidP="006613FF">
      <w:pPr>
        <w:pStyle w:val="ListParagraph"/>
        <w:numPr>
          <w:ilvl w:val="0"/>
          <w:numId w:val="45"/>
        </w:numPr>
        <w:spacing w:after="0" w:line="240" w:lineRule="auto"/>
        <w:ind w:right="720"/>
        <w:jc w:val="both"/>
        <w:outlineLvl w:val="0"/>
        <w:rPr>
          <w:rFonts w:ascii="Arial" w:hAnsi="Arial" w:cs="Arial"/>
          <w:color w:val="000000" w:themeColor="text1"/>
          <w:sz w:val="24"/>
          <w:szCs w:val="24"/>
        </w:rPr>
      </w:pPr>
      <w:r>
        <w:rPr>
          <w:rFonts w:ascii="Arial" w:hAnsi="Arial" w:cs="Arial"/>
          <w:color w:val="000000" w:themeColor="text1"/>
          <w:sz w:val="24"/>
          <w:szCs w:val="24"/>
        </w:rPr>
        <w:t>Paragraph 75 avers that:</w:t>
      </w:r>
    </w:p>
    <w:p w14:paraId="3E5C789B" w14:textId="77777777" w:rsidR="000B50EC" w:rsidRPr="000B50EC" w:rsidRDefault="000B50EC" w:rsidP="000B50EC">
      <w:pPr>
        <w:pStyle w:val="ListParagraph"/>
        <w:rPr>
          <w:rFonts w:ascii="Arial" w:hAnsi="Arial" w:cs="Arial"/>
          <w:color w:val="000000" w:themeColor="text1"/>
          <w:sz w:val="24"/>
          <w:szCs w:val="24"/>
        </w:rPr>
      </w:pPr>
    </w:p>
    <w:p w14:paraId="5DF941C1" w14:textId="48281354" w:rsidR="000B50EC" w:rsidRDefault="000B50EC" w:rsidP="000B50EC">
      <w:pPr>
        <w:pStyle w:val="ListParagraph"/>
        <w:spacing w:after="0" w:line="240" w:lineRule="auto"/>
        <w:ind w:left="1440" w:right="720"/>
        <w:jc w:val="both"/>
        <w:outlineLvl w:val="0"/>
        <w:rPr>
          <w:rFonts w:ascii="Arial" w:hAnsi="Arial" w:cs="Arial"/>
          <w:sz w:val="24"/>
        </w:rPr>
      </w:pPr>
      <w:r w:rsidRPr="000B50EC">
        <w:rPr>
          <w:rFonts w:ascii="Arial" w:hAnsi="Arial" w:cs="Arial"/>
          <w:sz w:val="24"/>
        </w:rPr>
        <w:t xml:space="preserve">During this time period, </w:t>
      </w:r>
      <w:r w:rsidRPr="007B78D1">
        <w:rPr>
          <w:rFonts w:ascii="Arial" w:hAnsi="Arial" w:cs="Arial"/>
          <w:b/>
          <w:bCs/>
          <w:sz w:val="24"/>
        </w:rPr>
        <w:t>including in 2012</w:t>
      </w:r>
      <w:r w:rsidRPr="000B50EC">
        <w:rPr>
          <w:rFonts w:ascii="Arial" w:hAnsi="Arial" w:cs="Arial"/>
          <w:sz w:val="24"/>
        </w:rPr>
        <w:t xml:space="preserve">, Fathi Yusuf personally arranged for and signed, under the penalty of perjury </w:t>
      </w:r>
      <w:r w:rsidR="003833FC">
        <w:rPr>
          <w:rFonts w:ascii="Arial" w:hAnsi="Arial" w:cs="Arial"/>
          <w:sz w:val="24"/>
        </w:rPr>
        <w:t>—</w:t>
      </w:r>
      <w:r w:rsidRPr="000B50EC">
        <w:rPr>
          <w:rFonts w:ascii="Arial" w:hAnsi="Arial" w:cs="Arial"/>
          <w:sz w:val="24"/>
        </w:rPr>
        <w:t xml:space="preserve"> tax and other governmental filings showing that no outstanding obligations were due to Manal Yousef, and, to the contrary, that the $4.5 million had been advanced by - and was due to - the shareholders, Hamed and Yusuf, </w:t>
      </w:r>
      <w:r w:rsidR="007B78D1">
        <w:rPr>
          <w:rFonts w:ascii="Arial" w:hAnsi="Arial" w:cs="Arial"/>
          <w:sz w:val="24"/>
        </w:rPr>
        <w:t>(Emphasis added.)</w:t>
      </w:r>
    </w:p>
    <w:p w14:paraId="1DC72CDA" w14:textId="77777777" w:rsidR="000B50EC" w:rsidRPr="000B50EC" w:rsidRDefault="000B50EC" w:rsidP="000B50EC">
      <w:pPr>
        <w:pStyle w:val="ListParagraph"/>
        <w:spacing w:after="0" w:line="240" w:lineRule="auto"/>
        <w:ind w:left="1440" w:right="720"/>
        <w:jc w:val="both"/>
        <w:outlineLvl w:val="0"/>
        <w:rPr>
          <w:rFonts w:ascii="Arial" w:hAnsi="Arial" w:cs="Arial"/>
          <w:color w:val="000000" w:themeColor="text1"/>
          <w:sz w:val="24"/>
          <w:szCs w:val="24"/>
        </w:rPr>
      </w:pPr>
    </w:p>
    <w:p w14:paraId="18E1649B" w14:textId="11FF1B8B" w:rsidR="000B50EC" w:rsidRDefault="007B78D1" w:rsidP="007B78D1">
      <w:pPr>
        <w:pStyle w:val="ListParagraph"/>
        <w:spacing w:after="0" w:line="480" w:lineRule="auto"/>
        <w:ind w:left="1080" w:right="720"/>
        <w:jc w:val="both"/>
        <w:outlineLvl w:val="0"/>
        <w:rPr>
          <w:rFonts w:ascii="Arial" w:hAnsi="Arial" w:cs="Arial"/>
          <w:color w:val="000000" w:themeColor="text1"/>
          <w:sz w:val="24"/>
          <w:szCs w:val="24"/>
        </w:rPr>
      </w:pPr>
      <w:r>
        <w:rPr>
          <w:rFonts w:ascii="Arial" w:hAnsi="Arial" w:cs="Arial"/>
          <w:color w:val="000000" w:themeColor="text1"/>
          <w:sz w:val="24"/>
          <w:szCs w:val="24"/>
        </w:rPr>
        <w:t>There is no dispute that t</w:t>
      </w:r>
      <w:r w:rsidR="000B50EC">
        <w:rPr>
          <w:rFonts w:ascii="Arial" w:hAnsi="Arial" w:cs="Arial"/>
          <w:color w:val="000000" w:themeColor="text1"/>
          <w:sz w:val="24"/>
          <w:szCs w:val="24"/>
        </w:rPr>
        <w:t xml:space="preserve">he 2012 </w:t>
      </w:r>
      <w:r w:rsidR="009819BD">
        <w:rPr>
          <w:rFonts w:ascii="Arial" w:hAnsi="Arial" w:cs="Arial"/>
          <w:color w:val="000000" w:themeColor="text1"/>
          <w:sz w:val="24"/>
          <w:szCs w:val="24"/>
        </w:rPr>
        <w:t xml:space="preserve">tax and corporate </w:t>
      </w:r>
      <w:r w:rsidR="000B50EC">
        <w:rPr>
          <w:rFonts w:ascii="Arial" w:hAnsi="Arial" w:cs="Arial"/>
          <w:color w:val="000000" w:themeColor="text1"/>
          <w:sz w:val="24"/>
          <w:szCs w:val="24"/>
        </w:rPr>
        <w:t xml:space="preserve">filings were </w:t>
      </w:r>
      <w:r w:rsidR="009819BD">
        <w:rPr>
          <w:rFonts w:ascii="Arial" w:hAnsi="Arial" w:cs="Arial"/>
          <w:color w:val="000000" w:themeColor="text1"/>
          <w:sz w:val="24"/>
          <w:szCs w:val="24"/>
        </w:rPr>
        <w:t>false (Fathi has since stated they were</w:t>
      </w:r>
      <w:r w:rsidR="00527793">
        <w:rPr>
          <w:rFonts w:ascii="Arial" w:hAnsi="Arial" w:cs="Arial"/>
          <w:color w:val="000000" w:themeColor="text1"/>
          <w:sz w:val="24"/>
          <w:szCs w:val="24"/>
        </w:rPr>
        <w:t xml:space="preserve"> false, because of </w:t>
      </w:r>
      <w:r w:rsidR="009819BD">
        <w:rPr>
          <w:rFonts w:ascii="Arial" w:hAnsi="Arial" w:cs="Arial"/>
          <w:color w:val="000000" w:themeColor="text1"/>
          <w:sz w:val="24"/>
          <w:szCs w:val="24"/>
        </w:rPr>
        <w:t xml:space="preserve">errors on his accountants’ part) and </w:t>
      </w:r>
      <w:r w:rsidR="000B50EC">
        <w:rPr>
          <w:rFonts w:ascii="Arial" w:hAnsi="Arial" w:cs="Arial"/>
          <w:color w:val="000000" w:themeColor="text1"/>
          <w:sz w:val="24"/>
          <w:szCs w:val="24"/>
        </w:rPr>
        <w:t>within the statute of limitation.</w:t>
      </w:r>
    </w:p>
    <w:p w14:paraId="01CDB6D5" w14:textId="02D05314" w:rsidR="000B50EC" w:rsidRDefault="000B50EC" w:rsidP="000B50EC">
      <w:pPr>
        <w:pStyle w:val="ListParagraph"/>
        <w:numPr>
          <w:ilvl w:val="0"/>
          <w:numId w:val="45"/>
        </w:numPr>
        <w:spacing w:after="0" w:line="480" w:lineRule="auto"/>
        <w:ind w:right="720"/>
        <w:jc w:val="both"/>
        <w:outlineLvl w:val="0"/>
        <w:rPr>
          <w:rFonts w:ascii="Arial" w:hAnsi="Arial" w:cs="Arial"/>
          <w:color w:val="000000" w:themeColor="text1"/>
          <w:sz w:val="24"/>
          <w:szCs w:val="24"/>
        </w:rPr>
      </w:pPr>
      <w:r>
        <w:rPr>
          <w:rFonts w:ascii="Arial" w:hAnsi="Arial" w:cs="Arial"/>
          <w:color w:val="000000" w:themeColor="text1"/>
          <w:sz w:val="24"/>
          <w:szCs w:val="24"/>
        </w:rPr>
        <w:t xml:space="preserve">Paragraph 76 describes how Fathi attempted to fraudulently </w:t>
      </w:r>
      <w:r w:rsidR="009819BD">
        <w:rPr>
          <w:rFonts w:ascii="Arial" w:hAnsi="Arial" w:cs="Arial"/>
          <w:color w:val="000000" w:themeColor="text1"/>
          <w:sz w:val="24"/>
          <w:szCs w:val="24"/>
        </w:rPr>
        <w:t xml:space="preserve">obtain and </w:t>
      </w:r>
      <w:r>
        <w:rPr>
          <w:rFonts w:ascii="Arial" w:hAnsi="Arial" w:cs="Arial"/>
          <w:color w:val="000000" w:themeColor="text1"/>
          <w:sz w:val="24"/>
          <w:szCs w:val="24"/>
        </w:rPr>
        <w:t>utter a corporate filing</w:t>
      </w:r>
      <w:r w:rsidR="009819BD">
        <w:rPr>
          <w:rFonts w:ascii="Arial" w:hAnsi="Arial" w:cs="Arial"/>
          <w:color w:val="000000" w:themeColor="text1"/>
          <w:sz w:val="24"/>
          <w:szCs w:val="24"/>
        </w:rPr>
        <w:t>—and it now appears he did actually file that document</w:t>
      </w:r>
      <w:r>
        <w:rPr>
          <w:rFonts w:ascii="Arial" w:hAnsi="Arial" w:cs="Arial"/>
          <w:color w:val="000000" w:themeColor="text1"/>
          <w:sz w:val="24"/>
          <w:szCs w:val="24"/>
        </w:rPr>
        <w:t>. This was al</w:t>
      </w:r>
      <w:r w:rsidR="004C2670">
        <w:rPr>
          <w:rFonts w:ascii="Arial" w:hAnsi="Arial" w:cs="Arial"/>
          <w:color w:val="000000" w:themeColor="text1"/>
          <w:sz w:val="24"/>
          <w:szCs w:val="24"/>
        </w:rPr>
        <w:t>s</w:t>
      </w:r>
      <w:r>
        <w:rPr>
          <w:rFonts w:ascii="Arial" w:hAnsi="Arial" w:cs="Arial"/>
          <w:color w:val="000000" w:themeColor="text1"/>
          <w:sz w:val="24"/>
          <w:szCs w:val="24"/>
        </w:rPr>
        <w:t>o within the statute of limitation.</w:t>
      </w:r>
    </w:p>
    <w:p w14:paraId="2A54579F" w14:textId="0D0FE6DB" w:rsidR="000B50EC" w:rsidRDefault="000B50EC" w:rsidP="000B50EC">
      <w:pPr>
        <w:spacing w:line="480" w:lineRule="auto"/>
        <w:jc w:val="both"/>
        <w:outlineLvl w:val="0"/>
        <w:rPr>
          <w:rFonts w:cs="Arial"/>
          <w:color w:val="000000" w:themeColor="text1"/>
        </w:rPr>
      </w:pPr>
      <w:r>
        <w:rPr>
          <w:rFonts w:cs="Arial"/>
          <w:color w:val="000000" w:themeColor="text1"/>
        </w:rPr>
        <w:lastRenderedPageBreak/>
        <w:tab/>
        <w:t xml:space="preserve">Thus, </w:t>
      </w:r>
      <w:r w:rsidRPr="007B78D1">
        <w:rPr>
          <w:rFonts w:cs="Arial"/>
          <w:i/>
          <w:iCs/>
          <w:color w:val="000000" w:themeColor="text1"/>
          <w:u w:val="single"/>
        </w:rPr>
        <w:t>none</w:t>
      </w:r>
      <w:r>
        <w:rPr>
          <w:rFonts w:cs="Arial"/>
          <w:color w:val="000000" w:themeColor="text1"/>
        </w:rPr>
        <w:t xml:space="preserve"> of the </w:t>
      </w:r>
      <w:r w:rsidR="001338E1">
        <w:rPr>
          <w:rFonts w:cs="Arial"/>
          <w:color w:val="000000" w:themeColor="text1"/>
        </w:rPr>
        <w:t xml:space="preserve">operative </w:t>
      </w:r>
      <w:r>
        <w:rPr>
          <w:rFonts w:cs="Arial"/>
          <w:color w:val="000000" w:themeColor="text1"/>
        </w:rPr>
        <w:t xml:space="preserve">averments relate to acts prior to the </w:t>
      </w:r>
      <w:r w:rsidR="007B78D1">
        <w:rPr>
          <w:rFonts w:cs="Arial"/>
          <w:color w:val="000000" w:themeColor="text1"/>
        </w:rPr>
        <w:t xml:space="preserve">beginning of the </w:t>
      </w:r>
      <w:r>
        <w:rPr>
          <w:rFonts w:cs="Arial"/>
          <w:color w:val="000000" w:themeColor="text1"/>
        </w:rPr>
        <w:t>statute of limitations</w:t>
      </w:r>
      <w:r w:rsidR="007B78D1">
        <w:rPr>
          <w:rFonts w:cs="Arial"/>
          <w:color w:val="000000" w:themeColor="text1"/>
        </w:rPr>
        <w:t xml:space="preserve"> period in 2</w:t>
      </w:r>
      <w:r>
        <w:rPr>
          <w:rFonts w:cs="Arial"/>
          <w:color w:val="000000" w:themeColor="text1"/>
        </w:rPr>
        <w:t xml:space="preserve">011. </w:t>
      </w:r>
      <w:r w:rsidR="001338E1">
        <w:rPr>
          <w:rFonts w:cs="Arial"/>
          <w:color w:val="000000" w:themeColor="text1"/>
        </w:rPr>
        <w:t>Nor do the Defendants here address these facts individually or contend that this is not the case.</w:t>
      </w:r>
      <w:r w:rsidR="00527793">
        <w:rPr>
          <w:rFonts w:cs="Arial"/>
          <w:color w:val="000000" w:themeColor="text1"/>
        </w:rPr>
        <w:t xml:space="preserve"> </w:t>
      </w:r>
    </w:p>
    <w:p w14:paraId="2B35A5C9" w14:textId="388EEC67" w:rsidR="00E11334" w:rsidRPr="0090110F" w:rsidRDefault="00E6536A" w:rsidP="00E6536A">
      <w:pPr>
        <w:pStyle w:val="ListParagraph"/>
        <w:numPr>
          <w:ilvl w:val="0"/>
          <w:numId w:val="44"/>
        </w:numPr>
        <w:spacing w:line="240" w:lineRule="auto"/>
        <w:jc w:val="both"/>
        <w:outlineLvl w:val="0"/>
        <w:rPr>
          <w:rFonts w:ascii="Arial" w:hAnsi="Arial" w:cs="Arial"/>
          <w:i/>
          <w:iCs/>
          <w:color w:val="000000" w:themeColor="text1"/>
          <w:sz w:val="24"/>
          <w:szCs w:val="24"/>
        </w:rPr>
      </w:pPr>
      <w:r w:rsidRPr="0090110F">
        <w:rPr>
          <w:rFonts w:ascii="Arial" w:hAnsi="Arial" w:cs="Arial"/>
          <w:i/>
          <w:iCs/>
          <w:color w:val="000000" w:themeColor="text1"/>
          <w:sz w:val="24"/>
          <w:szCs w:val="24"/>
        </w:rPr>
        <w:t xml:space="preserve">Defendants incorrectly </w:t>
      </w:r>
      <w:r w:rsidR="00E11334" w:rsidRPr="0090110F">
        <w:rPr>
          <w:rFonts w:ascii="Arial" w:hAnsi="Arial" w:cs="Arial"/>
          <w:i/>
          <w:iCs/>
          <w:color w:val="000000" w:themeColor="text1"/>
          <w:sz w:val="24"/>
          <w:szCs w:val="24"/>
        </w:rPr>
        <w:t>persist with the logic of that contention, that the causes of action were “completed in September [of] 1997”, by arguing that because Hisham Hamed was not a shareholder in 1997, he could not have brought a derivative action in 2016.</w:t>
      </w:r>
    </w:p>
    <w:p w14:paraId="18A1248D" w14:textId="3016CB8D" w:rsidR="001338E1" w:rsidRDefault="00E6536A" w:rsidP="00527793">
      <w:pPr>
        <w:spacing w:line="480" w:lineRule="auto"/>
        <w:ind w:firstLine="720"/>
        <w:jc w:val="both"/>
        <w:outlineLvl w:val="0"/>
        <w:rPr>
          <w:rFonts w:cs="Arial"/>
          <w:color w:val="000000" w:themeColor="text1"/>
        </w:rPr>
      </w:pPr>
      <w:r>
        <w:rPr>
          <w:rFonts w:cs="Arial"/>
          <w:color w:val="000000" w:themeColor="text1"/>
        </w:rPr>
        <w:t xml:space="preserve">Hisham Hamed </w:t>
      </w:r>
      <w:r w:rsidR="007B78D1">
        <w:rPr>
          <w:rFonts w:cs="Arial"/>
          <w:color w:val="000000" w:themeColor="text1"/>
        </w:rPr>
        <w:t>has averred, and it is true</w:t>
      </w:r>
      <w:r w:rsidR="001338E1">
        <w:rPr>
          <w:rFonts w:cs="Arial"/>
          <w:color w:val="000000" w:themeColor="text1"/>
        </w:rPr>
        <w:t>,</w:t>
      </w:r>
      <w:r w:rsidR="007B78D1">
        <w:rPr>
          <w:rFonts w:cs="Arial"/>
          <w:color w:val="000000" w:themeColor="text1"/>
        </w:rPr>
        <w:t xml:space="preserve"> that he </w:t>
      </w:r>
      <w:r>
        <w:rPr>
          <w:rFonts w:cs="Arial"/>
          <w:color w:val="000000" w:themeColor="text1"/>
        </w:rPr>
        <w:t xml:space="preserve">was a shareholder of Sixteen Plus Corporation at all times within the statute of limitation—and, thus, at all times when the acts alleged to have caused injury here occurred. Thus, </w:t>
      </w:r>
      <w:r w:rsidR="00527793">
        <w:rPr>
          <w:rFonts w:cs="Arial"/>
          <w:color w:val="000000" w:themeColor="text1"/>
        </w:rPr>
        <w:t>Defendants’</w:t>
      </w:r>
      <w:r>
        <w:rPr>
          <w:rFonts w:cs="Arial"/>
          <w:color w:val="000000" w:themeColor="text1"/>
        </w:rPr>
        <w:t xml:space="preserve"> position is without merit.</w:t>
      </w:r>
      <w:r w:rsidR="001338E1">
        <w:rPr>
          <w:rFonts w:cs="Arial"/>
          <w:color w:val="000000" w:themeColor="text1"/>
        </w:rPr>
        <w:t xml:space="preserve"> Nor do the Defendants here address this fact individually or contend that this is not the case.</w:t>
      </w:r>
    </w:p>
    <w:p w14:paraId="4425DAB9" w14:textId="20F914A1" w:rsidR="00E11334" w:rsidRDefault="0090110F" w:rsidP="0090110F">
      <w:pPr>
        <w:pStyle w:val="ListParagraph"/>
        <w:numPr>
          <w:ilvl w:val="0"/>
          <w:numId w:val="44"/>
        </w:numPr>
        <w:spacing w:line="240" w:lineRule="auto"/>
        <w:jc w:val="both"/>
        <w:outlineLvl w:val="0"/>
        <w:rPr>
          <w:rFonts w:ascii="Arial" w:hAnsi="Arial" w:cs="Arial"/>
          <w:i/>
          <w:iCs/>
          <w:color w:val="000000" w:themeColor="text1"/>
          <w:sz w:val="24"/>
          <w:szCs w:val="24"/>
        </w:rPr>
      </w:pPr>
      <w:r w:rsidRPr="0090110F">
        <w:rPr>
          <w:rFonts w:ascii="Arial" w:hAnsi="Arial" w:cs="Arial"/>
          <w:i/>
          <w:iCs/>
          <w:color w:val="000000" w:themeColor="text1"/>
          <w:sz w:val="24"/>
          <w:szCs w:val="24"/>
        </w:rPr>
        <w:t>Defendant</w:t>
      </w:r>
      <w:r>
        <w:rPr>
          <w:rFonts w:ascii="Arial" w:hAnsi="Arial" w:cs="Arial"/>
          <w:i/>
          <w:iCs/>
          <w:color w:val="000000" w:themeColor="text1"/>
          <w:sz w:val="24"/>
          <w:szCs w:val="24"/>
        </w:rPr>
        <w:t>s</w:t>
      </w:r>
      <w:r w:rsidRPr="0090110F">
        <w:rPr>
          <w:rFonts w:ascii="Arial" w:hAnsi="Arial" w:cs="Arial"/>
          <w:i/>
          <w:iCs/>
          <w:color w:val="000000" w:themeColor="text1"/>
          <w:sz w:val="24"/>
          <w:szCs w:val="24"/>
        </w:rPr>
        <w:t xml:space="preserve"> incorrectly </w:t>
      </w:r>
      <w:r w:rsidR="00E11334" w:rsidRPr="0090110F">
        <w:rPr>
          <w:rFonts w:ascii="Arial" w:hAnsi="Arial" w:cs="Arial"/>
          <w:i/>
          <w:iCs/>
          <w:color w:val="000000" w:themeColor="text1"/>
          <w:sz w:val="24"/>
          <w:szCs w:val="24"/>
        </w:rPr>
        <w:t>argue that because Hamed’s proposed Second Amended Complaint is not changed by this motion to supplement, this motion is of no effect.</w:t>
      </w:r>
    </w:p>
    <w:p w14:paraId="74AAC680" w14:textId="46A3FD85" w:rsidR="007B78D1" w:rsidRDefault="001338E1" w:rsidP="0090110F">
      <w:pPr>
        <w:spacing w:line="480" w:lineRule="auto"/>
        <w:ind w:firstLine="720"/>
        <w:jc w:val="both"/>
        <w:outlineLvl w:val="0"/>
        <w:rPr>
          <w:rFonts w:cs="Arial"/>
          <w:color w:val="000000" w:themeColor="text1"/>
        </w:rPr>
      </w:pPr>
      <w:r>
        <w:rPr>
          <w:rFonts w:cs="Arial"/>
          <w:color w:val="000000" w:themeColor="text1"/>
        </w:rPr>
        <w:t>T</w:t>
      </w:r>
      <w:r w:rsidR="0090110F">
        <w:rPr>
          <w:rFonts w:cs="Arial"/>
          <w:color w:val="000000" w:themeColor="text1"/>
        </w:rPr>
        <w:t xml:space="preserve">he motion to amend the FAC to create a SAC is pending. </w:t>
      </w:r>
      <w:r w:rsidR="007B78D1">
        <w:rPr>
          <w:rFonts w:cs="Arial"/>
          <w:color w:val="000000" w:themeColor="text1"/>
        </w:rPr>
        <w:t xml:space="preserve">It could be denied and this motion could be allowed. </w:t>
      </w:r>
      <w:r>
        <w:rPr>
          <w:rFonts w:cs="Arial"/>
          <w:color w:val="000000" w:themeColor="text1"/>
        </w:rPr>
        <w:t xml:space="preserve">Thus, this argument is </w:t>
      </w:r>
      <w:r w:rsidR="00527793">
        <w:rPr>
          <w:rFonts w:cs="Arial"/>
          <w:color w:val="000000" w:themeColor="text1"/>
        </w:rPr>
        <w:t xml:space="preserve">both </w:t>
      </w:r>
      <w:r>
        <w:rPr>
          <w:rFonts w:cs="Arial"/>
          <w:color w:val="000000" w:themeColor="text1"/>
        </w:rPr>
        <w:t>hypothetical and untimely.</w:t>
      </w:r>
    </w:p>
    <w:p w14:paraId="6C501041" w14:textId="6E2FD633" w:rsidR="0090110F" w:rsidRPr="004C2670" w:rsidRDefault="007B78D1" w:rsidP="0090110F">
      <w:pPr>
        <w:spacing w:line="480" w:lineRule="auto"/>
        <w:ind w:firstLine="720"/>
        <w:jc w:val="both"/>
        <w:outlineLvl w:val="0"/>
        <w:rPr>
          <w:rFonts w:cs="Arial"/>
          <w:i/>
          <w:iCs/>
          <w:color w:val="000000" w:themeColor="text1"/>
        </w:rPr>
      </w:pPr>
      <w:r>
        <w:rPr>
          <w:rFonts w:cs="Arial"/>
          <w:color w:val="000000" w:themeColor="text1"/>
        </w:rPr>
        <w:t>In any case, a</w:t>
      </w:r>
      <w:r w:rsidR="0090110F">
        <w:rPr>
          <w:rFonts w:cs="Arial"/>
          <w:color w:val="000000" w:themeColor="text1"/>
        </w:rPr>
        <w:t xml:space="preserve">lthough these two </w:t>
      </w:r>
      <w:r w:rsidR="001338E1">
        <w:rPr>
          <w:rFonts w:cs="Arial"/>
          <w:color w:val="000000" w:themeColor="text1"/>
        </w:rPr>
        <w:t>D</w:t>
      </w:r>
      <w:r w:rsidR="0090110F">
        <w:rPr>
          <w:rFonts w:cs="Arial"/>
          <w:color w:val="000000" w:themeColor="text1"/>
        </w:rPr>
        <w:t xml:space="preserve">efendants did not oppose </w:t>
      </w:r>
      <w:r w:rsidR="00527793">
        <w:rPr>
          <w:rFonts w:cs="Arial"/>
          <w:color w:val="000000" w:themeColor="text1"/>
        </w:rPr>
        <w:t>Hamed’s</w:t>
      </w:r>
      <w:r w:rsidR="0090110F">
        <w:rPr>
          <w:rFonts w:cs="Arial"/>
          <w:color w:val="000000" w:themeColor="text1"/>
        </w:rPr>
        <w:t xml:space="preserve"> motion</w:t>
      </w:r>
      <w:r>
        <w:rPr>
          <w:rFonts w:cs="Arial"/>
          <w:color w:val="000000" w:themeColor="text1"/>
        </w:rPr>
        <w:t xml:space="preserve"> to amend</w:t>
      </w:r>
      <w:r w:rsidR="0090110F">
        <w:rPr>
          <w:rFonts w:cs="Arial"/>
          <w:color w:val="000000" w:themeColor="text1"/>
        </w:rPr>
        <w:t xml:space="preserve">, Fathi </w:t>
      </w:r>
      <w:r>
        <w:rPr>
          <w:rFonts w:cs="Arial"/>
          <w:color w:val="000000" w:themeColor="text1"/>
        </w:rPr>
        <w:t xml:space="preserve">Yusuf </w:t>
      </w:r>
      <w:r w:rsidR="001338E1">
        <w:rPr>
          <w:rFonts w:cs="Arial"/>
          <w:color w:val="000000" w:themeColor="text1"/>
        </w:rPr>
        <w:t xml:space="preserve">did </w:t>
      </w:r>
      <w:proofErr w:type="gramStart"/>
      <w:r w:rsidR="001338E1">
        <w:rPr>
          <w:rFonts w:cs="Arial"/>
          <w:color w:val="000000" w:themeColor="text1"/>
        </w:rPr>
        <w:t>so</w:t>
      </w:r>
      <w:r w:rsidR="003833FC">
        <w:rPr>
          <w:rFonts w:cs="Arial"/>
          <w:color w:val="000000" w:themeColor="text1"/>
        </w:rPr>
        <w:t>—</w:t>
      </w:r>
      <w:r w:rsidR="0090110F">
        <w:rPr>
          <w:rFonts w:cs="Arial"/>
          <w:color w:val="000000" w:themeColor="text1"/>
        </w:rPr>
        <w:t>not</w:t>
      </w:r>
      <w:r w:rsidR="001338E1">
        <w:rPr>
          <w:rFonts w:cs="Arial"/>
          <w:color w:val="000000" w:themeColor="text1"/>
        </w:rPr>
        <w:t>ing</w:t>
      </w:r>
      <w:proofErr w:type="gramEnd"/>
      <w:r w:rsidR="0090110F">
        <w:rPr>
          <w:rFonts w:cs="Arial"/>
          <w:color w:val="000000" w:themeColor="text1"/>
        </w:rPr>
        <w:t xml:space="preserve"> that a number of the facts raised were </w:t>
      </w:r>
      <w:r w:rsidR="0090110F" w:rsidRPr="001338E1">
        <w:rPr>
          <w:rFonts w:cs="Arial"/>
          <w:i/>
          <w:iCs/>
          <w:color w:val="000000" w:themeColor="text1"/>
          <w:u w:val="single"/>
        </w:rPr>
        <w:t>after</w:t>
      </w:r>
      <w:r w:rsidR="0090110F">
        <w:rPr>
          <w:rFonts w:cs="Arial"/>
          <w:color w:val="000000" w:themeColor="text1"/>
        </w:rPr>
        <w:t xml:space="preserve"> the FAC</w:t>
      </w:r>
      <w:r w:rsidR="001338E1">
        <w:rPr>
          <w:rFonts w:cs="Arial"/>
          <w:color w:val="000000" w:themeColor="text1"/>
        </w:rPr>
        <w:t>. T</w:t>
      </w:r>
      <w:r w:rsidR="0090110F">
        <w:rPr>
          <w:rFonts w:cs="Arial"/>
          <w:color w:val="000000" w:themeColor="text1"/>
        </w:rPr>
        <w:t>hus th</w:t>
      </w:r>
      <w:r>
        <w:rPr>
          <w:rFonts w:cs="Arial"/>
          <w:color w:val="000000" w:themeColor="text1"/>
        </w:rPr>
        <w:t>is</w:t>
      </w:r>
      <w:r w:rsidR="0090110F">
        <w:rPr>
          <w:rFonts w:cs="Arial"/>
          <w:color w:val="000000" w:themeColor="text1"/>
        </w:rPr>
        <w:t xml:space="preserve"> motion to supplement was filed with regard to those </w:t>
      </w:r>
      <w:r w:rsidR="00527793">
        <w:rPr>
          <w:rFonts w:cs="Arial"/>
          <w:color w:val="000000" w:themeColor="text1"/>
        </w:rPr>
        <w:t>post-FAC</w:t>
      </w:r>
      <w:r w:rsidR="0090110F">
        <w:rPr>
          <w:rFonts w:cs="Arial"/>
          <w:color w:val="000000" w:themeColor="text1"/>
        </w:rPr>
        <w:t xml:space="preserve"> facts</w:t>
      </w:r>
      <w:r w:rsidR="00527793">
        <w:rPr>
          <w:rFonts w:cs="Arial"/>
          <w:color w:val="000000" w:themeColor="text1"/>
        </w:rPr>
        <w:t xml:space="preserve"> alluded to in the motion to amend</w:t>
      </w:r>
      <w:r w:rsidR="003833FC">
        <w:rPr>
          <w:rFonts w:cs="Arial"/>
          <w:color w:val="000000" w:themeColor="text1"/>
        </w:rPr>
        <w:t>—</w:t>
      </w:r>
      <w:r w:rsidR="001338E1">
        <w:rPr>
          <w:rFonts w:cs="Arial"/>
          <w:color w:val="000000" w:themeColor="text1"/>
        </w:rPr>
        <w:t>out of an abundance of caution.</w:t>
      </w:r>
    </w:p>
    <w:p w14:paraId="7B44C8B7" w14:textId="3AD4DCDF" w:rsidR="00E11334" w:rsidRDefault="00E11334" w:rsidP="0090110F">
      <w:pPr>
        <w:pStyle w:val="ListParagraph"/>
        <w:numPr>
          <w:ilvl w:val="0"/>
          <w:numId w:val="44"/>
        </w:numPr>
        <w:spacing w:line="240" w:lineRule="auto"/>
        <w:jc w:val="both"/>
        <w:outlineLvl w:val="0"/>
        <w:rPr>
          <w:rFonts w:ascii="Arial" w:hAnsi="Arial" w:cs="Arial"/>
          <w:i/>
          <w:iCs/>
          <w:color w:val="000000" w:themeColor="text1"/>
          <w:sz w:val="24"/>
          <w:szCs w:val="24"/>
        </w:rPr>
      </w:pPr>
      <w:r w:rsidRPr="004C2670">
        <w:rPr>
          <w:rFonts w:ascii="Arial" w:hAnsi="Arial" w:cs="Arial"/>
          <w:i/>
          <w:iCs/>
          <w:color w:val="000000" w:themeColor="text1"/>
          <w:sz w:val="24"/>
          <w:szCs w:val="24"/>
        </w:rPr>
        <w:t>The</w:t>
      </w:r>
      <w:r w:rsidR="004C2670">
        <w:rPr>
          <w:rFonts w:ascii="Arial" w:hAnsi="Arial" w:cs="Arial"/>
          <w:i/>
          <w:iCs/>
          <w:color w:val="000000" w:themeColor="text1"/>
          <w:sz w:val="24"/>
          <w:szCs w:val="24"/>
        </w:rPr>
        <w:t xml:space="preserve"> Defendants </w:t>
      </w:r>
      <w:r w:rsidR="007B78D1">
        <w:rPr>
          <w:rFonts w:ascii="Arial" w:hAnsi="Arial" w:cs="Arial"/>
          <w:i/>
          <w:iCs/>
          <w:color w:val="000000" w:themeColor="text1"/>
          <w:sz w:val="24"/>
          <w:szCs w:val="24"/>
        </w:rPr>
        <w:t>incorrectly</w:t>
      </w:r>
      <w:r w:rsidRPr="004C2670">
        <w:rPr>
          <w:rFonts w:ascii="Arial" w:hAnsi="Arial" w:cs="Arial"/>
          <w:i/>
          <w:iCs/>
          <w:color w:val="000000" w:themeColor="text1"/>
          <w:sz w:val="24"/>
          <w:szCs w:val="24"/>
        </w:rPr>
        <w:t xml:space="preserve"> argue that the “new” facts alleged by Hamed are: (a) not new, and (b) are unsupported in the factual record.</w:t>
      </w:r>
    </w:p>
    <w:p w14:paraId="1182FE57" w14:textId="77777777" w:rsidR="00A81FF2" w:rsidRDefault="00A81FF2" w:rsidP="00A81FF2">
      <w:pPr>
        <w:pStyle w:val="ListParagraph"/>
        <w:spacing w:line="240" w:lineRule="auto"/>
        <w:ind w:left="1440"/>
        <w:jc w:val="both"/>
        <w:outlineLvl w:val="0"/>
        <w:rPr>
          <w:rFonts w:ascii="Arial" w:hAnsi="Arial" w:cs="Arial"/>
          <w:i/>
          <w:iCs/>
          <w:color w:val="000000" w:themeColor="text1"/>
          <w:sz w:val="24"/>
          <w:szCs w:val="24"/>
        </w:rPr>
      </w:pPr>
    </w:p>
    <w:p w14:paraId="465D9E2C" w14:textId="1E2D22FE" w:rsidR="00A81FF2" w:rsidRDefault="00A81FF2" w:rsidP="00A81FF2">
      <w:pPr>
        <w:pStyle w:val="ListParagraph"/>
        <w:spacing w:after="0" w:line="480" w:lineRule="auto"/>
        <w:jc w:val="both"/>
        <w:outlineLvl w:val="0"/>
        <w:rPr>
          <w:rFonts w:ascii="Arial" w:hAnsi="Arial" w:cs="Arial"/>
          <w:color w:val="000000" w:themeColor="text1"/>
          <w:sz w:val="24"/>
          <w:szCs w:val="24"/>
        </w:rPr>
      </w:pPr>
      <w:r>
        <w:rPr>
          <w:rFonts w:ascii="Arial" w:hAnsi="Arial" w:cs="Arial"/>
          <w:color w:val="000000" w:themeColor="text1"/>
          <w:sz w:val="24"/>
          <w:szCs w:val="24"/>
        </w:rPr>
        <w:t>Here is the Defendants’ position, verbatim:</w:t>
      </w:r>
    </w:p>
    <w:p w14:paraId="44A4276A" w14:textId="4B2BAFB2" w:rsidR="00A81FF2" w:rsidRDefault="00A81FF2" w:rsidP="00A81FF2">
      <w:pPr>
        <w:pStyle w:val="ListParagraph"/>
        <w:spacing w:after="0" w:line="240" w:lineRule="auto"/>
        <w:ind w:right="720"/>
        <w:jc w:val="both"/>
        <w:outlineLvl w:val="0"/>
        <w:rPr>
          <w:rFonts w:ascii="Arial" w:hAnsi="Arial" w:cs="Arial"/>
          <w:sz w:val="24"/>
          <w:szCs w:val="23"/>
        </w:rPr>
      </w:pPr>
      <w:r w:rsidRPr="00A81FF2">
        <w:rPr>
          <w:rFonts w:ascii="Arial" w:hAnsi="Arial" w:cs="Arial"/>
          <w:sz w:val="24"/>
          <w:szCs w:val="23"/>
        </w:rPr>
        <w:t xml:space="preserve">In addition, </w:t>
      </w:r>
      <w:r w:rsidRPr="00A81FF2">
        <w:rPr>
          <w:rFonts w:ascii="Arial" w:hAnsi="Arial" w:cs="Arial"/>
          <w:b/>
          <w:bCs/>
          <w:sz w:val="24"/>
          <w:szCs w:val="23"/>
        </w:rPr>
        <w:t>his statements of matters only now just learned are conclusory and do not recite the factual basis from which he is now learning new information.</w:t>
      </w:r>
      <w:r w:rsidRPr="00A81FF2">
        <w:rPr>
          <w:rFonts w:ascii="Arial" w:hAnsi="Arial" w:cs="Arial"/>
          <w:sz w:val="24"/>
          <w:szCs w:val="23"/>
        </w:rPr>
        <w:t xml:space="preserve"> The best example of this is the first full paragraph on page three (3) of his motion in which he is asserting that the note and mortgage issued to Manal Yousef by the Sixteen Plus Corporation </w:t>
      </w:r>
      <w:r w:rsidRPr="00A81FF2">
        <w:rPr>
          <w:rFonts w:ascii="Arial" w:hAnsi="Arial" w:cs="Arial"/>
          <w:sz w:val="24"/>
          <w:szCs w:val="23"/>
        </w:rPr>
        <w:lastRenderedPageBreak/>
        <w:t xml:space="preserve">was a sham note and mortgage. There is no factual connection to this assertion, or the assertion contained therein that Manal was nothing more than a strawman tax avoidance scheme. </w:t>
      </w:r>
      <w:r w:rsidRPr="00A81FF2">
        <w:rPr>
          <w:rFonts w:ascii="Arial" w:hAnsi="Arial" w:cs="Arial"/>
          <w:b/>
          <w:bCs/>
          <w:sz w:val="24"/>
          <w:szCs w:val="23"/>
        </w:rPr>
        <w:t xml:space="preserve">This entire paragraph is nothing more than a conclusion without a factual basis. And, without a factual basis, the Court should deny the motion to supplement </w:t>
      </w:r>
      <w:r w:rsidRPr="001338E1">
        <w:rPr>
          <w:rFonts w:ascii="Arial" w:hAnsi="Arial" w:cs="Arial"/>
          <w:b/>
          <w:bCs/>
          <w:sz w:val="24"/>
          <w:szCs w:val="23"/>
          <w:u w:val="single"/>
        </w:rPr>
        <w:t xml:space="preserve">as there is no basis to find that this purported evidence only occurred </w:t>
      </w:r>
      <w:r w:rsidRPr="001338E1">
        <w:rPr>
          <w:rFonts w:ascii="Arial" w:hAnsi="Arial" w:cs="Arial"/>
          <w:b/>
          <w:bCs/>
          <w:i/>
          <w:iCs/>
          <w:sz w:val="24"/>
          <w:szCs w:val="23"/>
          <w:u w:val="single"/>
        </w:rPr>
        <w:t xml:space="preserve">after </w:t>
      </w:r>
      <w:r w:rsidRPr="001338E1">
        <w:rPr>
          <w:rFonts w:ascii="Arial" w:hAnsi="Arial" w:cs="Arial"/>
          <w:b/>
          <w:bCs/>
          <w:sz w:val="24"/>
          <w:szCs w:val="23"/>
          <w:u w:val="single"/>
        </w:rPr>
        <w:t>the filing of the original Complaint</w:t>
      </w:r>
      <w:r w:rsidRPr="00A81FF2">
        <w:rPr>
          <w:rFonts w:ascii="Arial" w:hAnsi="Arial" w:cs="Arial"/>
          <w:b/>
          <w:bCs/>
          <w:sz w:val="24"/>
          <w:szCs w:val="23"/>
        </w:rPr>
        <w:t>,</w:t>
      </w:r>
      <w:r w:rsidRPr="00A81FF2">
        <w:rPr>
          <w:rFonts w:ascii="Arial" w:hAnsi="Arial" w:cs="Arial"/>
          <w:sz w:val="24"/>
          <w:szCs w:val="23"/>
        </w:rPr>
        <w:t xml:space="preserve"> which on the face of everything which is known in all of this litigation is not true. If true, the Sixteen Plus Corporation and Wally Hamed, Hisham Hamed’s father, had knowledge of the purported fact as of l997, a date which long pre-dates the filing of the Second Amended Complaint. Therefore, this attempt at supplementation is without a legal or factual basis.</w:t>
      </w:r>
      <w:r>
        <w:rPr>
          <w:rFonts w:ascii="Arial" w:hAnsi="Arial" w:cs="Arial"/>
          <w:sz w:val="24"/>
          <w:szCs w:val="23"/>
        </w:rPr>
        <w:t xml:space="preserve"> (Emphasis added.)</w:t>
      </w:r>
    </w:p>
    <w:p w14:paraId="66001C46" w14:textId="2D4996C0" w:rsidR="00A81FF2" w:rsidRDefault="00A81FF2" w:rsidP="00A81FF2">
      <w:pPr>
        <w:pStyle w:val="ListParagraph"/>
        <w:spacing w:after="0" w:line="240" w:lineRule="auto"/>
        <w:ind w:right="720"/>
        <w:jc w:val="both"/>
        <w:outlineLvl w:val="0"/>
        <w:rPr>
          <w:rFonts w:ascii="Arial" w:hAnsi="Arial" w:cs="Arial"/>
          <w:sz w:val="24"/>
          <w:szCs w:val="23"/>
        </w:rPr>
      </w:pPr>
    </w:p>
    <w:p w14:paraId="522D6CC3" w14:textId="540FBA83" w:rsidR="00C66C58" w:rsidRDefault="00A81FF2" w:rsidP="00C66C58">
      <w:pPr>
        <w:pStyle w:val="ListParagraph"/>
        <w:spacing w:after="0" w:line="480" w:lineRule="auto"/>
        <w:ind w:left="0"/>
        <w:jc w:val="both"/>
        <w:outlineLvl w:val="0"/>
        <w:rPr>
          <w:rFonts w:ascii="Arial" w:hAnsi="Arial" w:cs="Arial"/>
          <w:sz w:val="24"/>
        </w:rPr>
      </w:pPr>
      <w:r>
        <w:rPr>
          <w:rFonts w:ascii="Arial" w:hAnsi="Arial" w:cs="Arial"/>
          <w:sz w:val="24"/>
          <w:szCs w:val="23"/>
        </w:rPr>
        <w:tab/>
      </w:r>
      <w:r w:rsidR="00DA78A6">
        <w:rPr>
          <w:rFonts w:ascii="Arial" w:hAnsi="Arial" w:cs="Arial"/>
          <w:sz w:val="24"/>
          <w:szCs w:val="23"/>
        </w:rPr>
        <w:t>The</w:t>
      </w:r>
      <w:r w:rsidR="00C66C58">
        <w:rPr>
          <w:rFonts w:ascii="Arial" w:hAnsi="Arial" w:cs="Arial"/>
          <w:sz w:val="24"/>
          <w:szCs w:val="23"/>
        </w:rPr>
        <w:t xml:space="preserve"> Defend</w:t>
      </w:r>
      <w:r w:rsidR="00DA78A6">
        <w:rPr>
          <w:rFonts w:ascii="Arial" w:hAnsi="Arial" w:cs="Arial"/>
          <w:sz w:val="24"/>
          <w:szCs w:val="23"/>
        </w:rPr>
        <w:t>a</w:t>
      </w:r>
      <w:r w:rsidR="00C66C58">
        <w:rPr>
          <w:rFonts w:ascii="Arial" w:hAnsi="Arial" w:cs="Arial"/>
          <w:sz w:val="24"/>
          <w:szCs w:val="23"/>
        </w:rPr>
        <w:t xml:space="preserve">nts only take issue with facts prior to the FAC that Hamed later learned of. </w:t>
      </w:r>
      <w:r w:rsidR="00C66C58" w:rsidRPr="00DA78A6">
        <w:rPr>
          <w:rFonts w:ascii="Arial" w:hAnsi="Arial" w:cs="Arial"/>
          <w:i/>
          <w:iCs/>
          <w:sz w:val="24"/>
          <w:szCs w:val="23"/>
          <w:u w:val="single"/>
        </w:rPr>
        <w:t>They do not address or oppose the entirety of Hamed’s Section IV</w:t>
      </w:r>
      <w:r w:rsidR="00C66C58" w:rsidRPr="00C66C58">
        <w:rPr>
          <w:rFonts w:ascii="Arial" w:hAnsi="Arial" w:cs="Arial"/>
          <w:sz w:val="24"/>
          <w:szCs w:val="23"/>
        </w:rPr>
        <w:t>, entitled “</w:t>
      </w:r>
      <w:r w:rsidR="00C66C58" w:rsidRPr="00C66C58">
        <w:rPr>
          <w:rFonts w:ascii="Arial" w:hAnsi="Arial" w:cs="Arial"/>
          <w:sz w:val="24"/>
        </w:rPr>
        <w:t xml:space="preserve">Alleged Acts in Furtherance of the Conspiracy </w:t>
      </w:r>
      <w:r w:rsidR="00C66C58" w:rsidRPr="00527793">
        <w:rPr>
          <w:rFonts w:ascii="Arial" w:hAnsi="Arial" w:cs="Arial"/>
          <w:i/>
          <w:iCs/>
          <w:sz w:val="24"/>
          <w:u w:val="single"/>
        </w:rPr>
        <w:t>after</w:t>
      </w:r>
      <w:r w:rsidR="00C66C58" w:rsidRPr="00C66C58">
        <w:rPr>
          <w:rFonts w:ascii="Arial" w:hAnsi="Arial" w:cs="Arial"/>
          <w:sz w:val="24"/>
        </w:rPr>
        <w:t xml:space="preserve"> the FAC was Filed.”</w:t>
      </w:r>
      <w:r w:rsidR="00C66C58">
        <w:rPr>
          <w:rFonts w:ascii="Arial" w:hAnsi="Arial" w:cs="Arial"/>
          <w:sz w:val="24"/>
        </w:rPr>
        <w:t xml:space="preserve"> In that section, at pages 4-5, Hamed lists </w:t>
      </w:r>
      <w:r w:rsidR="00DA78A6">
        <w:rPr>
          <w:rFonts w:ascii="Arial" w:hAnsi="Arial" w:cs="Arial"/>
          <w:sz w:val="24"/>
        </w:rPr>
        <w:t>the following</w:t>
      </w:r>
      <w:r w:rsidR="001338E1">
        <w:rPr>
          <w:rFonts w:ascii="Arial" w:hAnsi="Arial" w:cs="Arial"/>
          <w:sz w:val="24"/>
        </w:rPr>
        <w:t xml:space="preserve"> facts which are uncontrovertibly “post-FAC”</w:t>
      </w:r>
      <w:r w:rsidR="00DA78A6">
        <w:rPr>
          <w:rFonts w:ascii="Arial" w:hAnsi="Arial" w:cs="Arial"/>
          <w:sz w:val="24"/>
        </w:rPr>
        <w:t>:</w:t>
      </w:r>
    </w:p>
    <w:p w14:paraId="53919BDC" w14:textId="14151E4B" w:rsidR="00DA78A6" w:rsidRDefault="00DA78A6" w:rsidP="00DA78A6">
      <w:pPr>
        <w:pStyle w:val="ListParagraph"/>
        <w:numPr>
          <w:ilvl w:val="0"/>
          <w:numId w:val="48"/>
        </w:numPr>
        <w:spacing w:after="0" w:line="240" w:lineRule="auto"/>
        <w:ind w:right="720"/>
        <w:jc w:val="both"/>
        <w:outlineLvl w:val="0"/>
        <w:rPr>
          <w:rFonts w:ascii="Arial" w:hAnsi="Arial" w:cs="Arial"/>
          <w:sz w:val="24"/>
        </w:rPr>
      </w:pPr>
      <w:r w:rsidRPr="00DA78A6">
        <w:rPr>
          <w:rFonts w:ascii="Arial" w:hAnsi="Arial" w:cs="Arial"/>
          <w:sz w:val="24"/>
        </w:rPr>
        <w:t>Manal Yousef Filed a USVI Action in 2017 and Continues to Press it</w:t>
      </w:r>
    </w:p>
    <w:p w14:paraId="05499144" w14:textId="77777777" w:rsidR="00DA78A6" w:rsidRPr="001338E1" w:rsidRDefault="00DA78A6" w:rsidP="00DA78A6">
      <w:pPr>
        <w:pStyle w:val="ListParagraph"/>
        <w:spacing w:after="0" w:line="240" w:lineRule="auto"/>
        <w:ind w:left="1080" w:right="720"/>
        <w:jc w:val="both"/>
        <w:outlineLvl w:val="0"/>
        <w:rPr>
          <w:rFonts w:cs="Arial"/>
          <w:sz w:val="12"/>
          <w:szCs w:val="12"/>
        </w:rPr>
      </w:pPr>
    </w:p>
    <w:p w14:paraId="2CF8CE06" w14:textId="77777777" w:rsidR="00DA78A6" w:rsidRDefault="00DA78A6" w:rsidP="00DA78A6">
      <w:pPr>
        <w:pStyle w:val="ListParagraph"/>
        <w:spacing w:after="0" w:line="240" w:lineRule="auto"/>
        <w:ind w:left="1080" w:right="720"/>
        <w:jc w:val="both"/>
        <w:outlineLvl w:val="0"/>
        <w:rPr>
          <w:rFonts w:ascii="Arial" w:hAnsi="Arial" w:cs="Arial"/>
          <w:sz w:val="24"/>
          <w:szCs w:val="24"/>
        </w:rPr>
      </w:pPr>
      <w:r w:rsidRPr="00DA78A6">
        <w:rPr>
          <w:rFonts w:ascii="Arial" w:hAnsi="Arial" w:cs="Arial"/>
          <w:sz w:val="24"/>
          <w:szCs w:val="24"/>
        </w:rPr>
        <w:t xml:space="preserve">Having initially contested USVI jurisdiction, on September 31, 2017, Manal Yousef instead filed a foreclosure action against Sixteen Plus on St. Croix. SX-2017-CV-00342 (“342 action”). In it she made the following statements relevant to this action: </w:t>
      </w:r>
    </w:p>
    <w:p w14:paraId="056A57F8" w14:textId="35E731DE" w:rsidR="00DA78A6" w:rsidRDefault="00527793" w:rsidP="00DA78A6">
      <w:pPr>
        <w:pStyle w:val="ListParagraph"/>
        <w:numPr>
          <w:ilvl w:val="0"/>
          <w:numId w:val="49"/>
        </w:numPr>
        <w:spacing w:after="0" w:line="240" w:lineRule="auto"/>
        <w:ind w:right="720"/>
        <w:jc w:val="both"/>
        <w:outlineLvl w:val="0"/>
        <w:rPr>
          <w:rFonts w:ascii="Arial" w:hAnsi="Arial" w:cs="Arial"/>
          <w:sz w:val="24"/>
          <w:szCs w:val="24"/>
        </w:rPr>
      </w:pPr>
      <w:r>
        <w:rPr>
          <w:rFonts w:ascii="Arial" w:hAnsi="Arial" w:cs="Arial"/>
          <w:sz w:val="24"/>
          <w:szCs w:val="24"/>
        </w:rPr>
        <w:t>* * * *</w:t>
      </w:r>
      <w:r w:rsidR="00DA78A6" w:rsidRPr="00DA78A6">
        <w:rPr>
          <w:rFonts w:ascii="Arial" w:hAnsi="Arial" w:cs="Arial"/>
          <w:sz w:val="24"/>
          <w:szCs w:val="24"/>
        </w:rPr>
        <w:t xml:space="preserve">. </w:t>
      </w:r>
    </w:p>
    <w:p w14:paraId="31F73664" w14:textId="77777777" w:rsidR="00DA78A6" w:rsidRDefault="00DA78A6" w:rsidP="00DA78A6">
      <w:pPr>
        <w:pStyle w:val="ListParagraph"/>
        <w:numPr>
          <w:ilvl w:val="0"/>
          <w:numId w:val="49"/>
        </w:numPr>
        <w:spacing w:after="0" w:line="240" w:lineRule="auto"/>
        <w:ind w:right="720"/>
        <w:jc w:val="both"/>
        <w:outlineLvl w:val="0"/>
        <w:rPr>
          <w:rFonts w:ascii="Arial" w:hAnsi="Arial" w:cs="Arial"/>
          <w:sz w:val="24"/>
          <w:szCs w:val="24"/>
        </w:rPr>
      </w:pPr>
      <w:r w:rsidRPr="00DA78A6">
        <w:rPr>
          <w:rFonts w:ascii="Arial" w:hAnsi="Arial" w:cs="Arial"/>
          <w:sz w:val="24"/>
          <w:szCs w:val="24"/>
        </w:rPr>
        <w:t>At paragraph 9, she falsely stated that “[t]he defendant Sixteen Plus made three (3) payments of interest only to her in the amounts of $360,000.00 each in 1998, 1999, and 2000.</w:t>
      </w:r>
    </w:p>
    <w:p w14:paraId="680156E0" w14:textId="77777777" w:rsidR="00DA78A6" w:rsidRDefault="00DA78A6" w:rsidP="00DA78A6">
      <w:pPr>
        <w:pStyle w:val="ListParagraph"/>
        <w:spacing w:after="0" w:line="240" w:lineRule="auto"/>
        <w:ind w:left="2136" w:right="720"/>
        <w:jc w:val="both"/>
        <w:outlineLvl w:val="0"/>
        <w:rPr>
          <w:rFonts w:cs="Arial"/>
        </w:rPr>
      </w:pPr>
    </w:p>
    <w:p w14:paraId="49C15A01" w14:textId="77777777" w:rsidR="00DA78A6" w:rsidRDefault="00DA78A6" w:rsidP="00DA78A6">
      <w:pPr>
        <w:ind w:left="720" w:right="720"/>
        <w:jc w:val="both"/>
        <w:outlineLvl w:val="0"/>
        <w:rPr>
          <w:rFonts w:cs="Arial"/>
        </w:rPr>
      </w:pPr>
      <w:r w:rsidRPr="00DA78A6">
        <w:rPr>
          <w:rFonts w:cs="Arial"/>
        </w:rPr>
        <w:t xml:space="preserve">At paragraph 1, Hamed also learned that Manal was, and had been at times relevant to this amendment, a resident of Ramallah, West Bank, Palestine, not St. Martin. It is also clear that the bringing and continued prosecution of Manal’s 342 action are substantial parts of the conspiracy and—Hamed alleges based on substantial post-FAC discovery testimony that she has no bank accounts or significant funds—she is being financed and directed by the other defendants herein. </w:t>
      </w:r>
    </w:p>
    <w:p w14:paraId="2E03448D" w14:textId="77777777" w:rsidR="00DA78A6" w:rsidRPr="00DA78A6" w:rsidRDefault="00DA78A6" w:rsidP="00DA78A6">
      <w:pPr>
        <w:ind w:left="720" w:right="720"/>
        <w:jc w:val="both"/>
        <w:outlineLvl w:val="0"/>
        <w:rPr>
          <w:rFonts w:cs="Arial"/>
        </w:rPr>
      </w:pPr>
    </w:p>
    <w:p w14:paraId="45E9BBF1" w14:textId="32DBF933" w:rsidR="00DA78A6" w:rsidRPr="00DA78A6" w:rsidRDefault="00DA78A6" w:rsidP="00DA78A6">
      <w:pPr>
        <w:pStyle w:val="ListParagraph"/>
        <w:numPr>
          <w:ilvl w:val="0"/>
          <w:numId w:val="48"/>
        </w:numPr>
        <w:ind w:right="720"/>
        <w:jc w:val="both"/>
        <w:outlineLvl w:val="0"/>
        <w:rPr>
          <w:rFonts w:ascii="Arial" w:hAnsi="Arial" w:cs="Arial"/>
          <w:sz w:val="24"/>
          <w:szCs w:val="24"/>
        </w:rPr>
      </w:pPr>
      <w:r w:rsidRPr="00DA78A6">
        <w:rPr>
          <w:rFonts w:ascii="Arial" w:hAnsi="Arial" w:cs="Arial"/>
          <w:sz w:val="24"/>
          <w:szCs w:val="24"/>
        </w:rPr>
        <w:t xml:space="preserve">Manal Gave False Discovery Responses in Furtherance of the Conspiracy </w:t>
      </w:r>
    </w:p>
    <w:p w14:paraId="2C4F4FC9" w14:textId="77777777" w:rsidR="00DA78A6" w:rsidRPr="001338E1" w:rsidRDefault="00DA78A6" w:rsidP="00DA78A6">
      <w:pPr>
        <w:pStyle w:val="ListParagraph"/>
        <w:ind w:left="1080" w:right="720"/>
        <w:jc w:val="both"/>
        <w:outlineLvl w:val="0"/>
        <w:rPr>
          <w:rFonts w:cs="Arial"/>
          <w:sz w:val="12"/>
          <w:szCs w:val="12"/>
        </w:rPr>
      </w:pPr>
    </w:p>
    <w:p w14:paraId="64857849" w14:textId="77777777" w:rsidR="00DA78A6" w:rsidRDefault="00DA78A6" w:rsidP="00DA78A6">
      <w:pPr>
        <w:pStyle w:val="ListParagraph"/>
        <w:ind w:left="1080" w:right="720"/>
        <w:jc w:val="both"/>
        <w:outlineLvl w:val="0"/>
        <w:rPr>
          <w:rFonts w:ascii="Arial" w:hAnsi="Arial" w:cs="Arial"/>
          <w:sz w:val="24"/>
          <w:szCs w:val="24"/>
        </w:rPr>
      </w:pPr>
      <w:r w:rsidRPr="00DA78A6">
        <w:rPr>
          <w:rFonts w:ascii="Arial" w:hAnsi="Arial" w:cs="Arial"/>
          <w:sz w:val="24"/>
          <w:szCs w:val="24"/>
        </w:rPr>
        <w:t xml:space="preserve">Manal’s many, allegedly false discovery responses fall into two groups: (1) untruths, and (2) calculated evasions. Hamed’s motion to amend relates the following: </w:t>
      </w:r>
    </w:p>
    <w:p w14:paraId="79F2EB85" w14:textId="77777777" w:rsidR="00DA78A6" w:rsidRDefault="00DA78A6" w:rsidP="00DA78A6">
      <w:pPr>
        <w:pStyle w:val="ListParagraph"/>
        <w:ind w:left="1080" w:right="720"/>
        <w:jc w:val="both"/>
        <w:outlineLvl w:val="0"/>
        <w:rPr>
          <w:rFonts w:ascii="Arial" w:hAnsi="Arial" w:cs="Arial"/>
          <w:sz w:val="24"/>
          <w:szCs w:val="24"/>
        </w:rPr>
      </w:pPr>
    </w:p>
    <w:p w14:paraId="45DE367A" w14:textId="77777777" w:rsidR="00DA78A6" w:rsidRDefault="00DA78A6" w:rsidP="00DA78A6">
      <w:pPr>
        <w:pStyle w:val="ListParagraph"/>
        <w:ind w:left="1080" w:right="720"/>
        <w:jc w:val="both"/>
        <w:outlineLvl w:val="0"/>
        <w:rPr>
          <w:rFonts w:ascii="Arial" w:hAnsi="Arial" w:cs="Arial"/>
          <w:sz w:val="24"/>
          <w:szCs w:val="24"/>
        </w:rPr>
      </w:pPr>
      <w:r w:rsidRPr="00DA78A6">
        <w:rPr>
          <w:rFonts w:ascii="Arial" w:hAnsi="Arial" w:cs="Arial"/>
          <w:sz w:val="24"/>
          <w:szCs w:val="24"/>
        </w:rPr>
        <w:lastRenderedPageBreak/>
        <w:t xml:space="preserve">1. In a new act in furtherance of the conspiracy, she continues to allege (and the defendants very much rely on the fact) that she has received that million dollars in interest, but recently has begun to refuse to provide the basics that would allow that income and resultant assets to be investigated: </w:t>
      </w:r>
    </w:p>
    <w:p w14:paraId="47E73504" w14:textId="77777777" w:rsidR="00DA78A6" w:rsidRPr="001338E1" w:rsidRDefault="00DA78A6" w:rsidP="00DA78A6">
      <w:pPr>
        <w:pStyle w:val="ListParagraph"/>
        <w:ind w:left="1080" w:right="720"/>
        <w:jc w:val="both"/>
        <w:outlineLvl w:val="0"/>
        <w:rPr>
          <w:rFonts w:ascii="Arial" w:hAnsi="Arial" w:cs="Arial"/>
          <w:sz w:val="12"/>
          <w:szCs w:val="12"/>
        </w:rPr>
      </w:pPr>
    </w:p>
    <w:p w14:paraId="743965BE" w14:textId="590110D3" w:rsidR="00DA78A6" w:rsidRDefault="00DA78A6" w:rsidP="00DA78A6">
      <w:pPr>
        <w:pStyle w:val="ListParagraph"/>
        <w:numPr>
          <w:ilvl w:val="0"/>
          <w:numId w:val="50"/>
        </w:numPr>
        <w:ind w:right="720"/>
        <w:jc w:val="both"/>
        <w:outlineLvl w:val="0"/>
        <w:rPr>
          <w:rFonts w:ascii="Arial" w:hAnsi="Arial" w:cs="Arial"/>
          <w:sz w:val="24"/>
          <w:szCs w:val="24"/>
        </w:rPr>
      </w:pPr>
      <w:r w:rsidRPr="00DA78A6">
        <w:rPr>
          <w:rFonts w:ascii="Arial" w:hAnsi="Arial" w:cs="Arial"/>
          <w:sz w:val="24"/>
          <w:szCs w:val="24"/>
        </w:rPr>
        <w:t xml:space="preserve">She has refused her address, which prevents Hamed from investigating ownership status, value and credit basics. See Exhibit 1 to Hamed’s Motion to Amend (Atty. Hymes: “You indicated to me that you required a description of the present address for my client so that you may serve her with process. I will not provide you with that address. If you need to serve her with process, it may be done through me.”)1 </w:t>
      </w:r>
    </w:p>
    <w:p w14:paraId="5FB9AA27" w14:textId="4256A4BB" w:rsidR="00DA78A6" w:rsidRDefault="00DA78A6" w:rsidP="00DA78A6">
      <w:pPr>
        <w:pStyle w:val="ListParagraph"/>
        <w:numPr>
          <w:ilvl w:val="0"/>
          <w:numId w:val="50"/>
        </w:numPr>
        <w:ind w:right="720"/>
        <w:jc w:val="both"/>
        <w:outlineLvl w:val="0"/>
        <w:rPr>
          <w:rFonts w:ascii="Arial" w:hAnsi="Arial" w:cs="Arial"/>
          <w:sz w:val="24"/>
          <w:szCs w:val="24"/>
        </w:rPr>
      </w:pPr>
      <w:r w:rsidRPr="00DA78A6">
        <w:rPr>
          <w:rFonts w:ascii="Arial" w:hAnsi="Arial" w:cs="Arial"/>
          <w:sz w:val="24"/>
          <w:szCs w:val="24"/>
        </w:rPr>
        <w:t xml:space="preserve">Although the “gifts” she presently alleges she received from her father are the central factual issue here (also relied on heavily by the other conspirators) she has refused to provide any banking information directly related to the alleged interest she received. See Exhibit 1 to Hamed’s Motion to Amend, Letter to Atty Hartmann, dated November 7, 2022 (“Access to the financial records of Island Appliances and my clients will not be granted. Your clients have denied making any payments of interest. Therefore, they have no reason to look in bank accounts for those funds.”) (Emphasis added.)2 </w:t>
      </w:r>
    </w:p>
    <w:p w14:paraId="70564A4A" w14:textId="5A381371" w:rsidR="00DA78A6" w:rsidRDefault="00DA78A6" w:rsidP="00DA78A6">
      <w:pPr>
        <w:pStyle w:val="ListParagraph"/>
        <w:numPr>
          <w:ilvl w:val="0"/>
          <w:numId w:val="50"/>
        </w:numPr>
        <w:ind w:right="720"/>
        <w:jc w:val="both"/>
        <w:outlineLvl w:val="0"/>
        <w:rPr>
          <w:rFonts w:ascii="Arial" w:hAnsi="Arial" w:cs="Arial"/>
          <w:sz w:val="24"/>
          <w:szCs w:val="24"/>
        </w:rPr>
      </w:pPr>
      <w:r w:rsidRPr="00DA78A6">
        <w:rPr>
          <w:rFonts w:ascii="Arial" w:hAnsi="Arial" w:cs="Arial"/>
          <w:sz w:val="24"/>
          <w:szCs w:val="24"/>
        </w:rPr>
        <w:t>She has, recently, newly asserted a preposterous story to explain when she has no documents or proof of receiving a million dollars in untaxed income— and at the same time stated she has no bank or other accounts of any type.</w:t>
      </w:r>
    </w:p>
    <w:p w14:paraId="483EA5E4" w14:textId="77777777" w:rsidR="00DA78A6" w:rsidRPr="00DA78A6" w:rsidRDefault="00DA78A6" w:rsidP="00DA78A6">
      <w:pPr>
        <w:pStyle w:val="ListParagraph"/>
        <w:ind w:left="2160" w:right="720"/>
        <w:jc w:val="both"/>
        <w:outlineLvl w:val="0"/>
        <w:rPr>
          <w:rFonts w:ascii="Arial" w:hAnsi="Arial" w:cs="Arial"/>
          <w:sz w:val="24"/>
          <w:szCs w:val="24"/>
        </w:rPr>
      </w:pPr>
    </w:p>
    <w:p w14:paraId="56FB6D60" w14:textId="683BE2C4" w:rsidR="00DA78A6" w:rsidRDefault="00DA78A6" w:rsidP="00DA78A6">
      <w:pPr>
        <w:pStyle w:val="ListParagraph"/>
        <w:spacing w:after="0" w:line="480" w:lineRule="auto"/>
        <w:ind w:left="0"/>
        <w:jc w:val="both"/>
        <w:outlineLvl w:val="0"/>
        <w:rPr>
          <w:rFonts w:ascii="Arial" w:hAnsi="Arial" w:cs="Arial"/>
          <w:sz w:val="24"/>
          <w:szCs w:val="23"/>
        </w:rPr>
      </w:pPr>
      <w:r>
        <w:rPr>
          <w:rFonts w:ascii="Arial" w:hAnsi="Arial" w:cs="Arial"/>
          <w:sz w:val="24"/>
          <w:szCs w:val="23"/>
        </w:rPr>
        <w:t xml:space="preserve">Thus, the opposition ignores these </w:t>
      </w:r>
      <w:r w:rsidR="001338E1">
        <w:rPr>
          <w:rFonts w:ascii="Arial" w:hAnsi="Arial" w:cs="Arial"/>
          <w:sz w:val="24"/>
          <w:szCs w:val="23"/>
        </w:rPr>
        <w:t xml:space="preserve">clearly post-FAC facts </w:t>
      </w:r>
      <w:r>
        <w:rPr>
          <w:rFonts w:ascii="Arial" w:hAnsi="Arial" w:cs="Arial"/>
          <w:sz w:val="24"/>
          <w:szCs w:val="23"/>
        </w:rPr>
        <w:t xml:space="preserve">and moves on to </w:t>
      </w:r>
      <w:r w:rsidRPr="007C576C">
        <w:rPr>
          <w:rFonts w:ascii="Arial" w:hAnsi="Arial" w:cs="Arial"/>
          <w:i/>
          <w:iCs/>
          <w:sz w:val="24"/>
          <w:szCs w:val="23"/>
        </w:rPr>
        <w:t>Section V</w:t>
      </w:r>
      <w:r>
        <w:rPr>
          <w:rFonts w:ascii="Arial" w:hAnsi="Arial" w:cs="Arial"/>
          <w:sz w:val="24"/>
          <w:szCs w:val="23"/>
        </w:rPr>
        <w:t>, the pre-F</w:t>
      </w:r>
      <w:r w:rsidR="007C576C">
        <w:rPr>
          <w:rFonts w:ascii="Arial" w:hAnsi="Arial" w:cs="Arial"/>
          <w:sz w:val="24"/>
          <w:szCs w:val="23"/>
        </w:rPr>
        <w:t>AC</w:t>
      </w:r>
      <w:r>
        <w:rPr>
          <w:rFonts w:ascii="Arial" w:hAnsi="Arial" w:cs="Arial"/>
          <w:sz w:val="24"/>
          <w:szCs w:val="23"/>
        </w:rPr>
        <w:t xml:space="preserve"> acts about which Hamed </w:t>
      </w:r>
      <w:r w:rsidR="00603D2C">
        <w:rPr>
          <w:rFonts w:ascii="Arial" w:hAnsi="Arial" w:cs="Arial"/>
          <w:sz w:val="24"/>
          <w:szCs w:val="23"/>
        </w:rPr>
        <w:t xml:space="preserve">avers he </w:t>
      </w:r>
      <w:r w:rsidR="001338E1" w:rsidRPr="00527793">
        <w:rPr>
          <w:rFonts w:ascii="Arial" w:hAnsi="Arial" w:cs="Arial"/>
          <w:i/>
          <w:iCs/>
          <w:sz w:val="24"/>
          <w:szCs w:val="23"/>
        </w:rPr>
        <w:t>l</w:t>
      </w:r>
      <w:r w:rsidRPr="00527793">
        <w:rPr>
          <w:rFonts w:ascii="Arial" w:hAnsi="Arial" w:cs="Arial"/>
          <w:i/>
          <w:iCs/>
          <w:sz w:val="24"/>
          <w:szCs w:val="23"/>
        </w:rPr>
        <w:t xml:space="preserve">earned </w:t>
      </w:r>
      <w:r w:rsidR="001338E1" w:rsidRPr="00527793">
        <w:rPr>
          <w:rFonts w:ascii="Arial" w:hAnsi="Arial" w:cs="Arial"/>
          <w:i/>
          <w:iCs/>
          <w:sz w:val="24"/>
          <w:szCs w:val="23"/>
        </w:rPr>
        <w:t xml:space="preserve">of </w:t>
      </w:r>
      <w:r w:rsidRPr="00527793">
        <w:rPr>
          <w:rFonts w:ascii="Arial" w:hAnsi="Arial" w:cs="Arial"/>
          <w:i/>
          <w:iCs/>
          <w:sz w:val="24"/>
          <w:szCs w:val="23"/>
          <w:u w:val="single"/>
        </w:rPr>
        <w:t>after</w:t>
      </w:r>
      <w:r>
        <w:rPr>
          <w:rFonts w:ascii="Arial" w:hAnsi="Arial" w:cs="Arial"/>
          <w:sz w:val="24"/>
          <w:szCs w:val="23"/>
        </w:rPr>
        <w:t xml:space="preserve"> the FAC was filed. </w:t>
      </w:r>
    </w:p>
    <w:p w14:paraId="7B291E1C" w14:textId="2A90D72C" w:rsidR="00A81FF2" w:rsidRDefault="00DA78A6" w:rsidP="00DA78A6">
      <w:pPr>
        <w:pStyle w:val="ListParagraph"/>
        <w:spacing w:after="0" w:line="480" w:lineRule="auto"/>
        <w:ind w:left="0" w:firstLine="720"/>
        <w:jc w:val="both"/>
        <w:outlineLvl w:val="0"/>
        <w:rPr>
          <w:rFonts w:ascii="Arial" w:hAnsi="Arial" w:cs="Arial"/>
          <w:sz w:val="24"/>
          <w:szCs w:val="23"/>
        </w:rPr>
      </w:pPr>
      <w:r>
        <w:rPr>
          <w:rFonts w:ascii="Arial" w:hAnsi="Arial" w:cs="Arial"/>
          <w:sz w:val="24"/>
          <w:szCs w:val="23"/>
        </w:rPr>
        <w:t xml:space="preserve">The Defendants </w:t>
      </w:r>
      <w:r w:rsidR="001338E1">
        <w:rPr>
          <w:rFonts w:ascii="Arial" w:hAnsi="Arial" w:cs="Arial"/>
          <w:sz w:val="24"/>
          <w:szCs w:val="23"/>
        </w:rPr>
        <w:t>argue</w:t>
      </w:r>
      <w:r>
        <w:rPr>
          <w:rFonts w:ascii="Arial" w:hAnsi="Arial" w:cs="Arial"/>
          <w:sz w:val="24"/>
          <w:szCs w:val="23"/>
        </w:rPr>
        <w:t xml:space="preserve"> that Hamed does not PROVE by sufficient evidence exactly </w:t>
      </w:r>
      <w:r w:rsidR="001338E1">
        <w:rPr>
          <w:rFonts w:ascii="Arial" w:hAnsi="Arial" w:cs="Arial"/>
          <w:sz w:val="24"/>
          <w:szCs w:val="23"/>
        </w:rPr>
        <w:t>when</w:t>
      </w:r>
      <w:r>
        <w:rPr>
          <w:rFonts w:ascii="Arial" w:hAnsi="Arial" w:cs="Arial"/>
          <w:sz w:val="24"/>
          <w:szCs w:val="23"/>
        </w:rPr>
        <w:t xml:space="preserve"> he learned of these facts. That is true. T</w:t>
      </w:r>
      <w:r w:rsidR="00A81FF2">
        <w:rPr>
          <w:rFonts w:ascii="Arial" w:hAnsi="Arial" w:cs="Arial"/>
          <w:sz w:val="24"/>
          <w:szCs w:val="23"/>
        </w:rPr>
        <w:t>his is a motion to supplement a complaint—not a motion for summary judgment.</w:t>
      </w:r>
      <w:r w:rsidR="003833FC">
        <w:rPr>
          <w:rFonts w:ascii="Arial" w:hAnsi="Arial" w:cs="Arial"/>
          <w:sz w:val="24"/>
          <w:szCs w:val="23"/>
        </w:rPr>
        <w:t xml:space="preserve"> </w:t>
      </w:r>
      <w:r w:rsidR="00A81FF2">
        <w:rPr>
          <w:rFonts w:ascii="Arial" w:hAnsi="Arial" w:cs="Arial"/>
          <w:sz w:val="24"/>
          <w:szCs w:val="23"/>
        </w:rPr>
        <w:t xml:space="preserve">There is no requirement whatsoever that a plaintiff “recite the factual basis from which he is now learning new information.” Hamed does not state or suggest that he learned of the </w:t>
      </w:r>
      <w:r w:rsidR="00BC2BFA">
        <w:rPr>
          <w:rFonts w:ascii="Arial" w:hAnsi="Arial" w:cs="Arial"/>
          <w:sz w:val="24"/>
          <w:szCs w:val="23"/>
        </w:rPr>
        <w:t>entire ‘</w:t>
      </w:r>
      <w:r w:rsidR="00A81FF2">
        <w:rPr>
          <w:rFonts w:ascii="Arial" w:hAnsi="Arial" w:cs="Arial"/>
          <w:sz w:val="24"/>
          <w:szCs w:val="23"/>
        </w:rPr>
        <w:t>sham note and mortgage</w:t>
      </w:r>
      <w:r w:rsidR="00BC2BFA">
        <w:rPr>
          <w:rFonts w:ascii="Arial" w:hAnsi="Arial" w:cs="Arial"/>
          <w:sz w:val="24"/>
          <w:szCs w:val="23"/>
        </w:rPr>
        <w:t>’</w:t>
      </w:r>
      <w:r w:rsidR="00A81FF2">
        <w:rPr>
          <w:rFonts w:ascii="Arial" w:hAnsi="Arial" w:cs="Arial"/>
          <w:sz w:val="24"/>
          <w:szCs w:val="23"/>
        </w:rPr>
        <w:t xml:space="preserve"> </w:t>
      </w:r>
      <w:r w:rsidR="005A513E">
        <w:rPr>
          <w:rFonts w:ascii="Arial" w:hAnsi="Arial" w:cs="Arial"/>
          <w:sz w:val="24"/>
          <w:szCs w:val="23"/>
        </w:rPr>
        <w:t>as</w:t>
      </w:r>
      <w:r w:rsidR="00A81FF2">
        <w:rPr>
          <w:rFonts w:ascii="Arial" w:hAnsi="Arial" w:cs="Arial"/>
          <w:sz w:val="24"/>
          <w:szCs w:val="23"/>
        </w:rPr>
        <w:t xml:space="preserve"> new information—only that </w:t>
      </w:r>
      <w:r w:rsidR="00BC2BFA">
        <w:rPr>
          <w:rFonts w:ascii="Arial" w:hAnsi="Arial" w:cs="Arial"/>
          <w:sz w:val="24"/>
          <w:szCs w:val="23"/>
        </w:rPr>
        <w:t xml:space="preserve">the </w:t>
      </w:r>
      <w:r w:rsidR="00603D2C">
        <w:rPr>
          <w:rFonts w:ascii="Arial" w:hAnsi="Arial" w:cs="Arial"/>
          <w:sz w:val="24"/>
          <w:szCs w:val="23"/>
        </w:rPr>
        <w:t xml:space="preserve">specific </w:t>
      </w:r>
      <w:r w:rsidR="00A81FF2">
        <w:rPr>
          <w:rFonts w:ascii="Arial" w:hAnsi="Arial" w:cs="Arial"/>
          <w:sz w:val="24"/>
          <w:szCs w:val="23"/>
        </w:rPr>
        <w:t xml:space="preserve">new information </w:t>
      </w:r>
      <w:r w:rsidR="00603D2C">
        <w:rPr>
          <w:rFonts w:ascii="Arial" w:hAnsi="Arial" w:cs="Arial"/>
          <w:sz w:val="24"/>
          <w:szCs w:val="23"/>
        </w:rPr>
        <w:t xml:space="preserve">he discusses, </w:t>
      </w:r>
      <w:r w:rsidR="00A81FF2">
        <w:rPr>
          <w:rFonts w:ascii="Arial" w:hAnsi="Arial" w:cs="Arial"/>
          <w:sz w:val="24"/>
          <w:szCs w:val="23"/>
        </w:rPr>
        <w:t xml:space="preserve">which is </w:t>
      </w:r>
      <w:r w:rsidR="00BC2BFA">
        <w:rPr>
          <w:rFonts w:ascii="Arial" w:hAnsi="Arial" w:cs="Arial"/>
          <w:sz w:val="24"/>
          <w:szCs w:val="23"/>
        </w:rPr>
        <w:t xml:space="preserve">clearly </w:t>
      </w:r>
      <w:r w:rsidR="00A81FF2">
        <w:rPr>
          <w:rFonts w:ascii="Arial" w:hAnsi="Arial" w:cs="Arial"/>
          <w:sz w:val="24"/>
          <w:szCs w:val="23"/>
        </w:rPr>
        <w:t xml:space="preserve">relevant </w:t>
      </w:r>
      <w:r w:rsidR="00A81FF2">
        <w:rPr>
          <w:rFonts w:ascii="Arial" w:hAnsi="Arial" w:cs="Arial"/>
          <w:sz w:val="24"/>
          <w:szCs w:val="23"/>
        </w:rPr>
        <w:lastRenderedPageBreak/>
        <w:t>to the action</w:t>
      </w:r>
      <w:r w:rsidR="00603D2C">
        <w:rPr>
          <w:rFonts w:ascii="Arial" w:hAnsi="Arial" w:cs="Arial"/>
          <w:sz w:val="24"/>
          <w:szCs w:val="23"/>
        </w:rPr>
        <w:t>,</w:t>
      </w:r>
      <w:r w:rsidR="00A81FF2">
        <w:rPr>
          <w:rFonts w:ascii="Arial" w:hAnsi="Arial" w:cs="Arial"/>
          <w:sz w:val="24"/>
          <w:szCs w:val="23"/>
        </w:rPr>
        <w:t xml:space="preserve"> has come to light. He </w:t>
      </w:r>
      <w:r w:rsidR="00BC2BFA">
        <w:rPr>
          <w:rFonts w:ascii="Arial" w:hAnsi="Arial" w:cs="Arial"/>
          <w:sz w:val="24"/>
          <w:szCs w:val="23"/>
        </w:rPr>
        <w:t>describes the</w:t>
      </w:r>
      <w:r w:rsidR="00A81FF2">
        <w:rPr>
          <w:rFonts w:ascii="Arial" w:hAnsi="Arial" w:cs="Arial"/>
          <w:sz w:val="24"/>
          <w:szCs w:val="23"/>
        </w:rPr>
        <w:t xml:space="preserve"> </w:t>
      </w:r>
      <w:r w:rsidR="00603D2C">
        <w:rPr>
          <w:rFonts w:ascii="Arial" w:hAnsi="Arial" w:cs="Arial"/>
          <w:sz w:val="24"/>
          <w:szCs w:val="23"/>
        </w:rPr>
        <w:t>specific i</w:t>
      </w:r>
      <w:r w:rsidR="00A81FF2">
        <w:rPr>
          <w:rFonts w:ascii="Arial" w:hAnsi="Arial" w:cs="Arial"/>
          <w:sz w:val="24"/>
          <w:szCs w:val="23"/>
        </w:rPr>
        <w:t xml:space="preserve">nstances of such new information. </w:t>
      </w:r>
      <w:r w:rsidR="00C66C58">
        <w:rPr>
          <w:rFonts w:ascii="Arial" w:hAnsi="Arial" w:cs="Arial"/>
          <w:sz w:val="24"/>
          <w:szCs w:val="23"/>
        </w:rPr>
        <w:t xml:space="preserve">These are merely new </w:t>
      </w:r>
      <w:r w:rsidR="00BC2BFA">
        <w:rPr>
          <w:rFonts w:ascii="Arial" w:hAnsi="Arial" w:cs="Arial"/>
          <w:sz w:val="24"/>
          <w:szCs w:val="23"/>
        </w:rPr>
        <w:t xml:space="preserve">items of relevant </w:t>
      </w:r>
      <w:r w:rsidR="00C66C58">
        <w:rPr>
          <w:rFonts w:ascii="Arial" w:hAnsi="Arial" w:cs="Arial"/>
          <w:sz w:val="24"/>
          <w:szCs w:val="23"/>
        </w:rPr>
        <w:t>information that Hamed seeks to make</w:t>
      </w:r>
      <w:r w:rsidR="00603D2C">
        <w:rPr>
          <w:rFonts w:ascii="Arial" w:hAnsi="Arial" w:cs="Arial"/>
          <w:sz w:val="24"/>
          <w:szCs w:val="23"/>
        </w:rPr>
        <w:t xml:space="preserve"> as</w:t>
      </w:r>
      <w:r w:rsidR="00BC2BFA">
        <w:rPr>
          <w:rFonts w:ascii="Arial" w:hAnsi="Arial" w:cs="Arial"/>
          <w:sz w:val="24"/>
          <w:szCs w:val="23"/>
        </w:rPr>
        <w:t xml:space="preserve"> additional</w:t>
      </w:r>
      <w:r w:rsidR="003833FC">
        <w:rPr>
          <w:rFonts w:ascii="Arial" w:hAnsi="Arial" w:cs="Arial"/>
          <w:sz w:val="24"/>
          <w:szCs w:val="23"/>
        </w:rPr>
        <w:t xml:space="preserve"> </w:t>
      </w:r>
      <w:r w:rsidR="00C66C58">
        <w:rPr>
          <w:rFonts w:ascii="Arial" w:hAnsi="Arial" w:cs="Arial"/>
          <w:sz w:val="24"/>
          <w:szCs w:val="23"/>
        </w:rPr>
        <w:t>AVERMENTS—not matters of fact he must prove at this stage.</w:t>
      </w:r>
    </w:p>
    <w:p w14:paraId="072676D6" w14:textId="7FE6B92D" w:rsidR="00EC040E" w:rsidRDefault="00603D2C" w:rsidP="00DA78A6">
      <w:pPr>
        <w:pStyle w:val="ListParagraph"/>
        <w:spacing w:after="0" w:line="480" w:lineRule="auto"/>
        <w:ind w:left="0" w:firstLine="720"/>
        <w:jc w:val="both"/>
        <w:outlineLvl w:val="0"/>
        <w:rPr>
          <w:rFonts w:ascii="Arial" w:hAnsi="Arial" w:cs="Arial"/>
          <w:sz w:val="24"/>
          <w:szCs w:val="23"/>
        </w:rPr>
      </w:pPr>
      <w:r>
        <w:rPr>
          <w:rFonts w:ascii="Arial" w:hAnsi="Arial" w:cs="Arial"/>
          <w:sz w:val="24"/>
          <w:szCs w:val="23"/>
        </w:rPr>
        <w:t xml:space="preserve">Even given that, </w:t>
      </w:r>
      <w:r w:rsidR="005A513E">
        <w:rPr>
          <w:rFonts w:ascii="Arial" w:hAnsi="Arial" w:cs="Arial"/>
          <w:sz w:val="24"/>
          <w:szCs w:val="23"/>
        </w:rPr>
        <w:t xml:space="preserve">in </w:t>
      </w:r>
      <w:r w:rsidR="005A513E" w:rsidRPr="005A513E">
        <w:rPr>
          <w:rFonts w:ascii="Arial" w:hAnsi="Arial" w:cs="Arial"/>
          <w:i/>
          <w:iCs/>
          <w:sz w:val="24"/>
          <w:szCs w:val="23"/>
        </w:rPr>
        <w:t>Section V</w:t>
      </w:r>
      <w:r w:rsidR="005A513E">
        <w:rPr>
          <w:rFonts w:ascii="Arial" w:hAnsi="Arial" w:cs="Arial"/>
          <w:sz w:val="24"/>
          <w:szCs w:val="23"/>
        </w:rPr>
        <w:t xml:space="preserve">, </w:t>
      </w:r>
      <w:r w:rsidR="00EC040E">
        <w:rPr>
          <w:rFonts w:ascii="Arial" w:hAnsi="Arial" w:cs="Arial"/>
          <w:sz w:val="24"/>
          <w:szCs w:val="23"/>
        </w:rPr>
        <w:t>Hamed references facts provided to him in discovery or by opposing counsel about which he could have had no prior knowledge</w:t>
      </w:r>
      <w:r>
        <w:rPr>
          <w:rFonts w:ascii="Arial" w:hAnsi="Arial" w:cs="Arial"/>
          <w:sz w:val="24"/>
          <w:szCs w:val="23"/>
        </w:rPr>
        <w:t xml:space="preserve">—and </w:t>
      </w:r>
      <w:r w:rsidR="00BC2BFA">
        <w:rPr>
          <w:rFonts w:ascii="Arial" w:hAnsi="Arial" w:cs="Arial"/>
          <w:sz w:val="24"/>
          <w:szCs w:val="23"/>
        </w:rPr>
        <w:t xml:space="preserve">for each, he provides </w:t>
      </w:r>
      <w:r>
        <w:rPr>
          <w:rFonts w:ascii="Arial" w:hAnsi="Arial" w:cs="Arial"/>
          <w:sz w:val="24"/>
          <w:szCs w:val="23"/>
        </w:rPr>
        <w:t>the source of those facts</w:t>
      </w:r>
      <w:r w:rsidR="00EC040E">
        <w:rPr>
          <w:rFonts w:ascii="Arial" w:hAnsi="Arial" w:cs="Arial"/>
          <w:sz w:val="24"/>
          <w:szCs w:val="23"/>
        </w:rPr>
        <w:t>. At 5-6 Hamed notes facts related to Manal’s new assertions about the million dollars</w:t>
      </w:r>
      <w:r w:rsidR="00BC2BFA">
        <w:rPr>
          <w:rFonts w:ascii="Arial" w:hAnsi="Arial" w:cs="Arial"/>
          <w:sz w:val="24"/>
          <w:szCs w:val="23"/>
        </w:rPr>
        <w:t xml:space="preserve"> (which all of the defendants assert under the rubric of the </w:t>
      </w:r>
      <w:r w:rsidR="00BC2BFA" w:rsidRPr="005A513E">
        <w:rPr>
          <w:rFonts w:ascii="Arial" w:hAnsi="Arial" w:cs="Arial"/>
          <w:i/>
          <w:iCs/>
          <w:sz w:val="24"/>
          <w:szCs w:val="23"/>
        </w:rPr>
        <w:t>doctrine of partial performance</w:t>
      </w:r>
      <w:r w:rsidR="00BC2BFA">
        <w:rPr>
          <w:rFonts w:ascii="Arial" w:hAnsi="Arial" w:cs="Arial"/>
          <w:sz w:val="24"/>
          <w:szCs w:val="23"/>
        </w:rPr>
        <w:t>, in support of the note)</w:t>
      </w:r>
      <w:r w:rsidR="003833FC">
        <w:rPr>
          <w:rFonts w:ascii="Arial" w:hAnsi="Arial" w:cs="Arial"/>
          <w:sz w:val="24"/>
          <w:szCs w:val="23"/>
        </w:rPr>
        <w:t>—</w:t>
      </w:r>
      <w:r w:rsidR="00EC040E">
        <w:rPr>
          <w:rFonts w:ascii="Arial" w:hAnsi="Arial" w:cs="Arial"/>
          <w:sz w:val="24"/>
          <w:szCs w:val="23"/>
        </w:rPr>
        <w:t xml:space="preserve">—and </w:t>
      </w:r>
      <w:r w:rsidR="00BC2BFA">
        <w:rPr>
          <w:rFonts w:ascii="Arial" w:hAnsi="Arial" w:cs="Arial"/>
          <w:sz w:val="24"/>
          <w:szCs w:val="23"/>
        </w:rPr>
        <w:t xml:space="preserve">Hamed </w:t>
      </w:r>
      <w:r w:rsidR="00EC040E">
        <w:rPr>
          <w:rFonts w:ascii="Arial" w:hAnsi="Arial" w:cs="Arial"/>
          <w:sz w:val="24"/>
          <w:szCs w:val="23"/>
        </w:rPr>
        <w:t>gives citations to</w:t>
      </w:r>
      <w:r w:rsidR="005A513E">
        <w:rPr>
          <w:rFonts w:ascii="Arial" w:hAnsi="Arial" w:cs="Arial"/>
          <w:sz w:val="24"/>
          <w:szCs w:val="23"/>
        </w:rPr>
        <w:t>,</w:t>
      </w:r>
      <w:r w:rsidR="00EC040E">
        <w:rPr>
          <w:rFonts w:ascii="Arial" w:hAnsi="Arial" w:cs="Arial"/>
          <w:sz w:val="24"/>
          <w:szCs w:val="23"/>
        </w:rPr>
        <w:t xml:space="preserve"> and attaches the source—opposing counsel’s own letter. As to </w:t>
      </w:r>
      <w:r>
        <w:rPr>
          <w:rFonts w:ascii="Arial" w:hAnsi="Arial" w:cs="Arial"/>
          <w:sz w:val="24"/>
          <w:szCs w:val="23"/>
        </w:rPr>
        <w:t>a</w:t>
      </w:r>
      <w:r w:rsidR="00EC040E">
        <w:rPr>
          <w:rFonts w:ascii="Arial" w:hAnsi="Arial" w:cs="Arial"/>
          <w:sz w:val="24"/>
          <w:szCs w:val="23"/>
        </w:rPr>
        <w:t xml:space="preserve"> second point, </w:t>
      </w:r>
      <w:r>
        <w:rPr>
          <w:rFonts w:ascii="Arial" w:hAnsi="Arial" w:cs="Arial"/>
          <w:sz w:val="24"/>
          <w:szCs w:val="23"/>
        </w:rPr>
        <w:t xml:space="preserve">Manal’s </w:t>
      </w:r>
      <w:r w:rsidR="00EC040E">
        <w:rPr>
          <w:rFonts w:ascii="Arial" w:hAnsi="Arial" w:cs="Arial"/>
          <w:sz w:val="24"/>
          <w:szCs w:val="23"/>
        </w:rPr>
        <w:t xml:space="preserve">refusal regarding </w:t>
      </w:r>
      <w:r w:rsidR="00BC2BFA">
        <w:rPr>
          <w:rFonts w:ascii="Arial" w:hAnsi="Arial" w:cs="Arial"/>
          <w:sz w:val="24"/>
          <w:szCs w:val="23"/>
        </w:rPr>
        <w:t xml:space="preserve">her </w:t>
      </w:r>
      <w:r w:rsidR="00EC040E">
        <w:rPr>
          <w:rFonts w:ascii="Arial" w:hAnsi="Arial" w:cs="Arial"/>
          <w:sz w:val="24"/>
          <w:szCs w:val="23"/>
        </w:rPr>
        <w:t xml:space="preserve">passports, the citation and source are also given. Again, it is opposing counsel’s </w:t>
      </w:r>
      <w:r w:rsidR="00BC2BFA">
        <w:rPr>
          <w:rFonts w:ascii="Arial" w:hAnsi="Arial" w:cs="Arial"/>
          <w:sz w:val="24"/>
          <w:szCs w:val="23"/>
        </w:rPr>
        <w:t xml:space="preserve">chain of </w:t>
      </w:r>
      <w:r w:rsidR="00EC040E">
        <w:rPr>
          <w:rFonts w:ascii="Arial" w:hAnsi="Arial" w:cs="Arial"/>
          <w:sz w:val="24"/>
          <w:szCs w:val="23"/>
        </w:rPr>
        <w:t>letter</w:t>
      </w:r>
      <w:r w:rsidR="00BC2BFA">
        <w:rPr>
          <w:rFonts w:ascii="Arial" w:hAnsi="Arial" w:cs="Arial"/>
          <w:sz w:val="24"/>
          <w:szCs w:val="23"/>
        </w:rPr>
        <w:t>s and representations</w:t>
      </w:r>
      <w:r w:rsidR="00EC040E">
        <w:rPr>
          <w:rFonts w:ascii="Arial" w:hAnsi="Arial" w:cs="Arial"/>
          <w:sz w:val="24"/>
          <w:szCs w:val="23"/>
        </w:rPr>
        <w:t>.</w:t>
      </w:r>
    </w:p>
    <w:p w14:paraId="6ECA9093" w14:textId="13FE144A" w:rsidR="005A513E" w:rsidRDefault="00C66C58" w:rsidP="00A81FF2">
      <w:pPr>
        <w:pStyle w:val="ListParagraph"/>
        <w:spacing w:after="0" w:line="480" w:lineRule="auto"/>
        <w:ind w:left="0"/>
        <w:jc w:val="both"/>
        <w:outlineLvl w:val="0"/>
        <w:rPr>
          <w:rFonts w:ascii="Arial" w:hAnsi="Arial" w:cs="Arial"/>
          <w:sz w:val="24"/>
          <w:szCs w:val="23"/>
        </w:rPr>
      </w:pPr>
      <w:r>
        <w:rPr>
          <w:rFonts w:ascii="Arial" w:hAnsi="Arial" w:cs="Arial"/>
          <w:sz w:val="24"/>
          <w:szCs w:val="23"/>
        </w:rPr>
        <w:tab/>
      </w:r>
      <w:r w:rsidRPr="00C66C58">
        <w:rPr>
          <w:rFonts w:ascii="Arial" w:hAnsi="Arial" w:cs="Arial"/>
          <w:sz w:val="24"/>
          <w:szCs w:val="23"/>
        </w:rPr>
        <w:t>The Defendants complain</w:t>
      </w:r>
      <w:r w:rsidR="007C576C">
        <w:rPr>
          <w:rFonts w:ascii="Arial" w:hAnsi="Arial" w:cs="Arial"/>
          <w:sz w:val="24"/>
          <w:szCs w:val="23"/>
        </w:rPr>
        <w:t xml:space="preserve"> </w:t>
      </w:r>
      <w:r w:rsidRPr="00C66C58">
        <w:rPr>
          <w:rFonts w:ascii="Arial" w:hAnsi="Arial" w:cs="Arial"/>
          <w:sz w:val="24"/>
          <w:szCs w:val="23"/>
        </w:rPr>
        <w:t xml:space="preserve">that Hamed presents “a conclusion without a factual basis” and then </w:t>
      </w:r>
      <w:r w:rsidR="00BC2BFA">
        <w:rPr>
          <w:rFonts w:ascii="Arial" w:hAnsi="Arial" w:cs="Arial"/>
          <w:sz w:val="24"/>
          <w:szCs w:val="23"/>
        </w:rPr>
        <w:t>suggests</w:t>
      </w:r>
      <w:r w:rsidRPr="00C66C58">
        <w:rPr>
          <w:rFonts w:ascii="Arial" w:hAnsi="Arial" w:cs="Arial"/>
          <w:sz w:val="24"/>
          <w:szCs w:val="23"/>
        </w:rPr>
        <w:t xml:space="preserve"> “without a factual basis, the Court should deny the motion to supplement as there is no basis to find that this purported evidence only occurred after the filing of the original Complaint.”</w:t>
      </w:r>
      <w:r w:rsidR="003833FC">
        <w:rPr>
          <w:rFonts w:ascii="Arial" w:hAnsi="Arial" w:cs="Arial"/>
          <w:sz w:val="24"/>
          <w:szCs w:val="23"/>
        </w:rPr>
        <w:t xml:space="preserve"> </w:t>
      </w:r>
      <w:r w:rsidR="00603D2C">
        <w:rPr>
          <w:rFonts w:ascii="Arial" w:hAnsi="Arial" w:cs="Arial"/>
          <w:sz w:val="24"/>
          <w:szCs w:val="23"/>
        </w:rPr>
        <w:t>However, a</w:t>
      </w:r>
      <w:r w:rsidR="007C576C">
        <w:rPr>
          <w:rFonts w:ascii="Arial" w:hAnsi="Arial" w:cs="Arial"/>
          <w:sz w:val="24"/>
          <w:szCs w:val="23"/>
        </w:rPr>
        <w:t>s noted above, the</w:t>
      </w:r>
      <w:r w:rsidR="00BC2BFA">
        <w:rPr>
          <w:rFonts w:ascii="Arial" w:hAnsi="Arial" w:cs="Arial"/>
          <w:sz w:val="24"/>
          <w:szCs w:val="23"/>
        </w:rPr>
        <w:t xml:space="preserve"> Defendants</w:t>
      </w:r>
      <w:r w:rsidR="007C576C">
        <w:rPr>
          <w:rFonts w:ascii="Arial" w:hAnsi="Arial" w:cs="Arial"/>
          <w:sz w:val="24"/>
          <w:szCs w:val="23"/>
        </w:rPr>
        <w:t xml:space="preserve"> </w:t>
      </w:r>
      <w:r>
        <w:rPr>
          <w:rFonts w:ascii="Arial" w:hAnsi="Arial" w:cs="Arial"/>
          <w:sz w:val="24"/>
          <w:szCs w:val="23"/>
        </w:rPr>
        <w:t xml:space="preserve">do not </w:t>
      </w:r>
      <w:r w:rsidR="00BC2BFA">
        <w:rPr>
          <w:rFonts w:ascii="Arial" w:hAnsi="Arial" w:cs="Arial"/>
          <w:sz w:val="24"/>
          <w:szCs w:val="23"/>
        </w:rPr>
        <w:t xml:space="preserve">address or </w:t>
      </w:r>
      <w:r>
        <w:rPr>
          <w:rFonts w:ascii="Arial" w:hAnsi="Arial" w:cs="Arial"/>
          <w:sz w:val="24"/>
          <w:szCs w:val="23"/>
        </w:rPr>
        <w:t xml:space="preserve">contest </w:t>
      </w:r>
      <w:r w:rsidR="005A513E">
        <w:rPr>
          <w:rFonts w:ascii="Arial" w:hAnsi="Arial" w:cs="Arial"/>
          <w:sz w:val="24"/>
          <w:szCs w:val="23"/>
        </w:rPr>
        <w:t xml:space="preserve">(1) </w:t>
      </w:r>
      <w:r>
        <w:rPr>
          <w:rFonts w:ascii="Arial" w:hAnsi="Arial" w:cs="Arial"/>
          <w:sz w:val="24"/>
          <w:szCs w:val="23"/>
        </w:rPr>
        <w:t xml:space="preserve">the bulk of the new facts that demonstrably occurred AFTER the FAC and </w:t>
      </w:r>
      <w:r w:rsidR="005A513E">
        <w:rPr>
          <w:rFonts w:ascii="Arial" w:hAnsi="Arial" w:cs="Arial"/>
          <w:sz w:val="24"/>
          <w:szCs w:val="23"/>
        </w:rPr>
        <w:t xml:space="preserve">(2) </w:t>
      </w:r>
      <w:r>
        <w:rPr>
          <w:rFonts w:ascii="Arial" w:hAnsi="Arial" w:cs="Arial"/>
          <w:sz w:val="24"/>
          <w:szCs w:val="23"/>
        </w:rPr>
        <w:t>therefore could not have been known before</w:t>
      </w:r>
      <w:r w:rsidR="003833FC">
        <w:rPr>
          <w:rFonts w:ascii="Arial" w:hAnsi="Arial" w:cs="Arial"/>
          <w:sz w:val="24"/>
          <w:szCs w:val="23"/>
        </w:rPr>
        <w:t>—</w:t>
      </w:r>
      <w:r w:rsidR="007C576C">
        <w:rPr>
          <w:rFonts w:ascii="Arial" w:hAnsi="Arial" w:cs="Arial"/>
          <w:sz w:val="24"/>
          <w:szCs w:val="23"/>
        </w:rPr>
        <w:t xml:space="preserve">and </w:t>
      </w:r>
      <w:r w:rsidR="005A513E">
        <w:rPr>
          <w:rFonts w:ascii="Arial" w:hAnsi="Arial" w:cs="Arial"/>
          <w:sz w:val="24"/>
          <w:szCs w:val="23"/>
        </w:rPr>
        <w:t xml:space="preserve">(3) </w:t>
      </w:r>
      <w:r w:rsidR="007C576C">
        <w:rPr>
          <w:rFonts w:ascii="Arial" w:hAnsi="Arial" w:cs="Arial"/>
          <w:sz w:val="24"/>
          <w:szCs w:val="23"/>
        </w:rPr>
        <w:t>it is clear where the pre-FAC facts came from and when.</w:t>
      </w:r>
    </w:p>
    <w:p w14:paraId="650A59BD" w14:textId="77777777" w:rsidR="005A513E" w:rsidRDefault="005A513E">
      <w:pPr>
        <w:rPr>
          <w:rFonts w:eastAsiaTheme="minorHAnsi" w:cs="Arial"/>
          <w:szCs w:val="23"/>
        </w:rPr>
      </w:pPr>
      <w:r>
        <w:rPr>
          <w:rFonts w:cs="Arial"/>
          <w:szCs w:val="23"/>
        </w:rPr>
        <w:br w:type="page"/>
      </w:r>
    </w:p>
    <w:p w14:paraId="12EAA978" w14:textId="2D668221" w:rsidR="004C2670" w:rsidRPr="004C2670" w:rsidRDefault="004C2670" w:rsidP="004C2670">
      <w:pPr>
        <w:pStyle w:val="ListParagraph"/>
        <w:numPr>
          <w:ilvl w:val="0"/>
          <w:numId w:val="44"/>
        </w:numPr>
        <w:jc w:val="both"/>
        <w:outlineLvl w:val="0"/>
        <w:rPr>
          <w:rFonts w:ascii="Arial" w:hAnsi="Arial" w:cs="Arial"/>
          <w:i/>
          <w:iCs/>
          <w:color w:val="000000" w:themeColor="text1"/>
          <w:sz w:val="24"/>
          <w:szCs w:val="24"/>
        </w:rPr>
      </w:pPr>
      <w:r w:rsidRPr="004C2670">
        <w:rPr>
          <w:rFonts w:ascii="Arial" w:hAnsi="Arial" w:cs="Arial"/>
          <w:i/>
          <w:iCs/>
          <w:color w:val="000000" w:themeColor="text1"/>
          <w:sz w:val="24"/>
          <w:szCs w:val="24"/>
        </w:rPr>
        <w:lastRenderedPageBreak/>
        <w:t>The</w:t>
      </w:r>
      <w:r>
        <w:rPr>
          <w:rFonts w:ascii="Arial" w:hAnsi="Arial" w:cs="Arial"/>
          <w:i/>
          <w:iCs/>
          <w:color w:val="000000" w:themeColor="text1"/>
          <w:sz w:val="24"/>
          <w:szCs w:val="24"/>
        </w:rPr>
        <w:t xml:space="preserve"> Defendants incorrectly </w:t>
      </w:r>
      <w:r w:rsidRPr="004C2670">
        <w:rPr>
          <w:rFonts w:ascii="Arial" w:hAnsi="Arial" w:cs="Arial"/>
          <w:i/>
          <w:iCs/>
          <w:color w:val="000000" w:themeColor="text1"/>
          <w:sz w:val="24"/>
          <w:szCs w:val="24"/>
        </w:rPr>
        <w:t>argue that for Hisham Hamed to assert that Sixteen Plus “takes the official position that the note and mortgage of Manal Yousef is a sham” and that “</w:t>
      </w:r>
      <w:r w:rsidRPr="004C2670">
        <w:rPr>
          <w:rFonts w:ascii="Arial" w:hAnsi="Arial" w:cs="Arial"/>
          <w:i/>
          <w:iCs/>
          <w:sz w:val="24"/>
          <w:szCs w:val="24"/>
        </w:rPr>
        <w:t>the Court should require Mr. Hamed to produce a corporate resolution authorizing the Corporation to take this position. In the absence of such official corporate sanctions, this allegation should be stricken as without legal authority.</w:t>
      </w:r>
    </w:p>
    <w:p w14:paraId="1E6E70D1" w14:textId="1555E680" w:rsidR="004C2670" w:rsidRPr="009E28BE" w:rsidRDefault="004C2670" w:rsidP="009E28BE">
      <w:pPr>
        <w:spacing w:line="480" w:lineRule="auto"/>
        <w:ind w:firstLine="720"/>
        <w:jc w:val="both"/>
        <w:outlineLvl w:val="0"/>
        <w:rPr>
          <w:rFonts w:cs="Arial"/>
          <w:color w:val="000000" w:themeColor="text1"/>
        </w:rPr>
      </w:pPr>
      <w:r w:rsidRPr="004C2670">
        <w:rPr>
          <w:rFonts w:cs="Arial"/>
          <w:color w:val="000000" w:themeColor="text1"/>
        </w:rPr>
        <w:t xml:space="preserve">At 4-5 of the </w:t>
      </w:r>
      <w:r w:rsidR="00C66C58">
        <w:rPr>
          <w:rFonts w:cs="Arial"/>
          <w:color w:val="000000" w:themeColor="text1"/>
        </w:rPr>
        <w:t>o</w:t>
      </w:r>
      <w:r w:rsidR="00C66C58" w:rsidRPr="004C2670">
        <w:rPr>
          <w:rFonts w:cs="Arial"/>
          <w:color w:val="000000" w:themeColor="text1"/>
        </w:rPr>
        <w:t>pposition</w:t>
      </w:r>
      <w:r w:rsidRPr="004C2670">
        <w:rPr>
          <w:rFonts w:cs="Arial"/>
          <w:color w:val="000000" w:themeColor="text1"/>
        </w:rPr>
        <w:t xml:space="preserve">, the Defendants </w:t>
      </w:r>
      <w:r>
        <w:rPr>
          <w:rFonts w:cs="Arial"/>
          <w:color w:val="000000" w:themeColor="text1"/>
        </w:rPr>
        <w:t xml:space="preserve">again state their </w:t>
      </w:r>
      <w:r w:rsidRPr="005A513E">
        <w:rPr>
          <w:rFonts w:cs="Arial"/>
          <w:i/>
          <w:iCs/>
          <w:color w:val="000000" w:themeColor="text1"/>
        </w:rPr>
        <w:t xml:space="preserve">corporate control </w:t>
      </w:r>
      <w:r>
        <w:rPr>
          <w:rFonts w:cs="Arial"/>
          <w:color w:val="000000" w:themeColor="text1"/>
        </w:rPr>
        <w:t xml:space="preserve">argument—that there must be a </w:t>
      </w:r>
      <w:r w:rsidR="00BC2BFA">
        <w:rPr>
          <w:rFonts w:cs="Arial"/>
          <w:color w:val="000000" w:themeColor="text1"/>
        </w:rPr>
        <w:t xml:space="preserve">written </w:t>
      </w:r>
      <w:r>
        <w:rPr>
          <w:rFonts w:cs="Arial"/>
          <w:color w:val="000000" w:themeColor="text1"/>
        </w:rPr>
        <w:t xml:space="preserve">corporate resolution allowing Hisham Hamed to </w:t>
      </w:r>
      <w:r w:rsidR="00BC2BFA">
        <w:rPr>
          <w:rFonts w:cs="Arial"/>
          <w:color w:val="000000" w:themeColor="text1"/>
        </w:rPr>
        <w:t>make assertions as to</w:t>
      </w:r>
      <w:r w:rsidR="009E28BE">
        <w:rPr>
          <w:rFonts w:cs="Arial"/>
          <w:color w:val="000000" w:themeColor="text1"/>
        </w:rPr>
        <w:t xml:space="preserve"> what positions Sixteen Plus </w:t>
      </w:r>
      <w:r w:rsidR="00BC2BFA">
        <w:rPr>
          <w:rFonts w:cs="Arial"/>
          <w:color w:val="000000" w:themeColor="text1"/>
        </w:rPr>
        <w:t xml:space="preserve">‘officially’ </w:t>
      </w:r>
      <w:r w:rsidR="009E28BE">
        <w:rPr>
          <w:rFonts w:cs="Arial"/>
          <w:color w:val="000000" w:themeColor="text1"/>
        </w:rPr>
        <w:t>takes.</w:t>
      </w:r>
    </w:p>
    <w:p w14:paraId="481CEE37" w14:textId="42109D6E" w:rsidR="004C2670" w:rsidRDefault="004C2670" w:rsidP="004C2670">
      <w:pPr>
        <w:autoSpaceDE w:val="0"/>
        <w:autoSpaceDN w:val="0"/>
        <w:adjustRightInd w:val="0"/>
        <w:ind w:left="720" w:right="720"/>
        <w:jc w:val="both"/>
        <w:outlineLvl w:val="0"/>
        <w:rPr>
          <w:rFonts w:eastAsiaTheme="minorHAnsi" w:cs="Arial"/>
          <w:szCs w:val="23"/>
        </w:rPr>
      </w:pPr>
      <w:r w:rsidRPr="004C2670">
        <w:rPr>
          <w:rFonts w:eastAsiaTheme="minorHAnsi" w:cs="Arial"/>
          <w:color w:val="000000"/>
          <w:szCs w:val="23"/>
        </w:rPr>
        <w:t>In addition to the foregoing, Hisham Hamed, in his motion and in his Complaint, asserts that the Corporation, Sixteen Plus, take</w:t>
      </w:r>
      <w:r>
        <w:rPr>
          <w:rFonts w:eastAsiaTheme="minorHAnsi" w:cs="Arial"/>
          <w:color w:val="000000"/>
          <w:szCs w:val="23"/>
        </w:rPr>
        <w:t>[s]</w:t>
      </w:r>
      <w:r w:rsidRPr="004C2670">
        <w:rPr>
          <w:rFonts w:eastAsiaTheme="minorHAnsi" w:cs="Arial"/>
          <w:color w:val="000000"/>
          <w:szCs w:val="23"/>
        </w:rPr>
        <w:t xml:space="preserve"> the official position that the note and </w:t>
      </w:r>
      <w:r w:rsidRPr="004C2670">
        <w:rPr>
          <w:rFonts w:eastAsiaTheme="minorHAnsi" w:cs="Arial"/>
          <w:szCs w:val="23"/>
        </w:rPr>
        <w:t>mortgage of Manal Yousef is a sham. In order to assert this official position, it is respectfully submitted that the Court should require Mr. Hamed to produce a corporate resolution authorizing the Corporation to take this position. In the absence of such official corporate sanctions, this allegation should be stricken as without legal authority.</w:t>
      </w:r>
    </w:p>
    <w:p w14:paraId="127460AD" w14:textId="77777777" w:rsidR="009E28BE" w:rsidRPr="004C2670" w:rsidRDefault="009E28BE" w:rsidP="004C2670">
      <w:pPr>
        <w:autoSpaceDE w:val="0"/>
        <w:autoSpaceDN w:val="0"/>
        <w:adjustRightInd w:val="0"/>
        <w:ind w:left="720" w:right="720"/>
        <w:jc w:val="both"/>
        <w:outlineLvl w:val="0"/>
        <w:rPr>
          <w:rFonts w:cs="Arial"/>
          <w:color w:val="000000" w:themeColor="text1"/>
        </w:rPr>
      </w:pPr>
    </w:p>
    <w:p w14:paraId="5ED2224A" w14:textId="77777777" w:rsidR="00603D2C" w:rsidRDefault="009E28BE" w:rsidP="00603D2C">
      <w:pPr>
        <w:spacing w:line="480" w:lineRule="auto"/>
        <w:jc w:val="both"/>
        <w:outlineLvl w:val="0"/>
        <w:rPr>
          <w:rFonts w:cs="Arial"/>
          <w:color w:val="000000" w:themeColor="text1"/>
        </w:rPr>
      </w:pPr>
      <w:r w:rsidRPr="009E28BE">
        <w:rPr>
          <w:rFonts w:cs="Arial"/>
          <w:color w:val="000000" w:themeColor="text1"/>
        </w:rPr>
        <w:t xml:space="preserve">This </w:t>
      </w:r>
      <w:r>
        <w:rPr>
          <w:rFonts w:cs="Arial"/>
          <w:color w:val="000000" w:themeColor="text1"/>
        </w:rPr>
        <w:t xml:space="preserve">has been raised by various of the Yusuf parties in both this case and the companion 65/342 foreclosure action. </w:t>
      </w:r>
    </w:p>
    <w:p w14:paraId="2B109939" w14:textId="77777777" w:rsidR="005A513E" w:rsidRDefault="005A513E" w:rsidP="00603D2C">
      <w:pPr>
        <w:spacing w:line="480" w:lineRule="auto"/>
        <w:ind w:firstLine="720"/>
        <w:jc w:val="both"/>
        <w:outlineLvl w:val="0"/>
        <w:rPr>
          <w:rFonts w:cs="Arial"/>
          <w:color w:val="000000" w:themeColor="text1"/>
        </w:rPr>
      </w:pPr>
      <w:r>
        <w:rPr>
          <w:rFonts w:cs="Arial"/>
          <w:color w:val="000000" w:themeColor="text1"/>
        </w:rPr>
        <w:t xml:space="preserve">However, in this motion, </w:t>
      </w:r>
      <w:r w:rsidR="00BC2BFA">
        <w:rPr>
          <w:rFonts w:cs="Arial"/>
          <w:color w:val="000000" w:themeColor="text1"/>
        </w:rPr>
        <w:t xml:space="preserve">Hamed has </w:t>
      </w:r>
      <w:r>
        <w:rPr>
          <w:rFonts w:cs="Arial"/>
          <w:color w:val="000000" w:themeColor="text1"/>
        </w:rPr>
        <w:t>simply</w:t>
      </w:r>
      <w:r w:rsidR="00BC2BFA">
        <w:rPr>
          <w:rFonts w:cs="Arial"/>
          <w:color w:val="000000" w:themeColor="text1"/>
        </w:rPr>
        <w:t xml:space="preserve"> repeated</w:t>
      </w:r>
      <w:r>
        <w:rPr>
          <w:rFonts w:cs="Arial"/>
          <w:color w:val="000000" w:themeColor="text1"/>
        </w:rPr>
        <w:t>, verbatim,</w:t>
      </w:r>
      <w:r w:rsidR="00BC2BFA">
        <w:rPr>
          <w:rFonts w:cs="Arial"/>
          <w:color w:val="000000" w:themeColor="text1"/>
        </w:rPr>
        <w:t xml:space="preserve"> assertions of Sixteen Plus Corporation in its </w:t>
      </w:r>
      <w:r>
        <w:rPr>
          <w:rFonts w:cs="Arial"/>
          <w:color w:val="000000" w:themeColor="text1"/>
        </w:rPr>
        <w:t xml:space="preserve">65 </w:t>
      </w:r>
      <w:r w:rsidR="00BC2BFA">
        <w:rPr>
          <w:rFonts w:cs="Arial"/>
          <w:color w:val="000000" w:themeColor="text1"/>
        </w:rPr>
        <w:t>action against Manal—</w:t>
      </w:r>
      <w:r>
        <w:rPr>
          <w:rFonts w:cs="Arial"/>
          <w:color w:val="000000" w:themeColor="text1"/>
        </w:rPr>
        <w:t xml:space="preserve">now consolidated </w:t>
      </w:r>
      <w:r w:rsidR="00BC2BFA">
        <w:rPr>
          <w:rFonts w:cs="Arial"/>
          <w:color w:val="000000" w:themeColor="text1"/>
        </w:rPr>
        <w:t xml:space="preserve">65/342. He recites that corporate position </w:t>
      </w:r>
      <w:r>
        <w:rPr>
          <w:rFonts w:cs="Arial"/>
          <w:color w:val="000000" w:themeColor="text1"/>
        </w:rPr>
        <w:t>by rote</w:t>
      </w:r>
      <w:r w:rsidR="00BC2BFA">
        <w:rPr>
          <w:rFonts w:cs="Arial"/>
          <w:color w:val="000000" w:themeColor="text1"/>
        </w:rPr>
        <w:t xml:space="preserve">. </w:t>
      </w:r>
      <w:r>
        <w:rPr>
          <w:rFonts w:cs="Arial"/>
          <w:color w:val="000000" w:themeColor="text1"/>
        </w:rPr>
        <w:t xml:space="preserve">Defendant do not dispute this, nor can they, as this is a matter of the written docket and record. </w:t>
      </w:r>
    </w:p>
    <w:p w14:paraId="76BCE7FE" w14:textId="51263E42" w:rsidR="004C2670" w:rsidRPr="00356D5C" w:rsidRDefault="00BC2BFA" w:rsidP="00603D2C">
      <w:pPr>
        <w:spacing w:line="480" w:lineRule="auto"/>
        <w:ind w:firstLine="720"/>
        <w:jc w:val="both"/>
        <w:outlineLvl w:val="0"/>
        <w:rPr>
          <w:rFonts w:cs="Arial"/>
          <w:color w:val="000000" w:themeColor="text1"/>
        </w:rPr>
      </w:pPr>
      <w:r>
        <w:rPr>
          <w:rFonts w:cs="Arial"/>
          <w:color w:val="000000" w:themeColor="text1"/>
        </w:rPr>
        <w:t xml:space="preserve">Thus, Defendants are really trying, in </w:t>
      </w:r>
      <w:r w:rsidR="005A513E">
        <w:rPr>
          <w:rFonts w:cs="Arial"/>
          <w:color w:val="000000" w:themeColor="text1"/>
        </w:rPr>
        <w:t xml:space="preserve">an </w:t>
      </w:r>
      <w:r>
        <w:rPr>
          <w:rFonts w:cs="Arial"/>
          <w:color w:val="000000" w:themeColor="text1"/>
        </w:rPr>
        <w:t>opposition to this motion, to argue for the voiding/negation of</w:t>
      </w:r>
      <w:r w:rsidR="005A513E">
        <w:rPr>
          <w:rFonts w:cs="Arial"/>
          <w:color w:val="000000" w:themeColor="text1"/>
        </w:rPr>
        <w:t xml:space="preserve"> </w:t>
      </w:r>
      <w:r w:rsidR="004A3988">
        <w:rPr>
          <w:rFonts w:cs="Arial"/>
          <w:color w:val="000000" w:themeColor="text1"/>
        </w:rPr>
        <w:t xml:space="preserve">what </w:t>
      </w:r>
      <w:r w:rsidR="005A513E">
        <w:rPr>
          <w:rFonts w:cs="Arial"/>
          <w:color w:val="000000" w:themeColor="text1"/>
        </w:rPr>
        <w:t>the corporation’s stated position in</w:t>
      </w:r>
      <w:r>
        <w:rPr>
          <w:rFonts w:cs="Arial"/>
          <w:color w:val="000000" w:themeColor="text1"/>
        </w:rPr>
        <w:t xml:space="preserve"> another action</w:t>
      </w:r>
      <w:r w:rsidR="005A513E">
        <w:rPr>
          <w:rFonts w:cs="Arial"/>
          <w:color w:val="000000" w:themeColor="text1"/>
        </w:rPr>
        <w:t>—one</w:t>
      </w:r>
      <w:r>
        <w:rPr>
          <w:rFonts w:cs="Arial"/>
          <w:color w:val="000000" w:themeColor="text1"/>
        </w:rPr>
        <w:t xml:space="preserve"> in which they are not parties—and where the interested entity is </w:t>
      </w:r>
      <w:r w:rsidR="004A3988">
        <w:rPr>
          <w:rFonts w:cs="Arial"/>
          <w:color w:val="000000" w:themeColor="text1"/>
        </w:rPr>
        <w:t xml:space="preserve">only a nominal </w:t>
      </w:r>
      <w:r>
        <w:rPr>
          <w:rFonts w:cs="Arial"/>
          <w:color w:val="000000" w:themeColor="text1"/>
        </w:rPr>
        <w:t>party here.</w:t>
      </w:r>
      <w:r w:rsidR="004A3988">
        <w:rPr>
          <w:rFonts w:cs="Arial"/>
          <w:color w:val="000000" w:themeColor="text1"/>
        </w:rPr>
        <w:t xml:space="preserve"> </w:t>
      </w:r>
      <w:r>
        <w:rPr>
          <w:rFonts w:cs="Arial"/>
          <w:color w:val="000000" w:themeColor="text1"/>
        </w:rPr>
        <w:t xml:space="preserve">In any case, as Hamed has previously noted, </w:t>
      </w:r>
      <w:r w:rsidR="004A3988">
        <w:rPr>
          <w:rFonts w:cs="Arial"/>
          <w:color w:val="000000" w:themeColor="text1"/>
        </w:rPr>
        <w:t>the original filing was entirely proper. B</w:t>
      </w:r>
      <w:r w:rsidR="00A50517">
        <w:rPr>
          <w:rFonts w:cs="Arial"/>
          <w:color w:val="000000" w:themeColor="text1"/>
        </w:rPr>
        <w:t xml:space="preserve">oth </w:t>
      </w:r>
      <w:r w:rsidR="009E28BE" w:rsidRPr="00356D5C">
        <w:rPr>
          <w:rFonts w:cs="Arial"/>
          <w:color w:val="000000" w:themeColor="text1"/>
        </w:rPr>
        <w:t>Sixteen Plus Corporation’s then-president</w:t>
      </w:r>
      <w:r w:rsidR="00A50517">
        <w:rPr>
          <w:rFonts w:cs="Arial"/>
          <w:color w:val="000000" w:themeColor="text1"/>
        </w:rPr>
        <w:t>/CEO</w:t>
      </w:r>
      <w:r w:rsidR="009E28BE" w:rsidRPr="00356D5C">
        <w:rPr>
          <w:rFonts w:cs="Arial"/>
          <w:color w:val="000000" w:themeColor="text1"/>
        </w:rPr>
        <w:t xml:space="preserve"> and </w:t>
      </w:r>
      <w:r w:rsidR="00A50517">
        <w:rPr>
          <w:rFonts w:cs="Arial"/>
          <w:color w:val="000000" w:themeColor="text1"/>
        </w:rPr>
        <w:t xml:space="preserve">its </w:t>
      </w:r>
      <w:r w:rsidR="009E28BE" w:rsidRPr="00356D5C">
        <w:rPr>
          <w:rFonts w:cs="Arial"/>
          <w:color w:val="000000" w:themeColor="text1"/>
        </w:rPr>
        <w:t xml:space="preserve">vice-president (Mohammad and Waleed Hamed) retained counsel for the corporation, instructed the counsel as to the corporation’s legal positions, and filed </w:t>
      </w:r>
      <w:r w:rsidR="00715576">
        <w:rPr>
          <w:rFonts w:cs="Arial"/>
          <w:color w:val="000000" w:themeColor="text1"/>
        </w:rPr>
        <w:t xml:space="preserve">its complaint </w:t>
      </w:r>
      <w:r w:rsidR="00A50517">
        <w:rPr>
          <w:rFonts w:cs="Arial"/>
          <w:color w:val="000000" w:themeColor="text1"/>
        </w:rPr>
        <w:t>(</w:t>
      </w:r>
      <w:r w:rsidR="00715576">
        <w:rPr>
          <w:rFonts w:cs="Arial"/>
          <w:color w:val="000000" w:themeColor="text1"/>
        </w:rPr>
        <w:t>in the 65 action</w:t>
      </w:r>
      <w:r w:rsidR="00A50517">
        <w:rPr>
          <w:rFonts w:cs="Arial"/>
          <w:color w:val="000000" w:themeColor="text1"/>
        </w:rPr>
        <w:t>)</w:t>
      </w:r>
      <w:r w:rsidR="00715576">
        <w:rPr>
          <w:rFonts w:cs="Arial"/>
          <w:color w:val="000000" w:themeColor="text1"/>
        </w:rPr>
        <w:t xml:space="preserve"> on February 12, </w:t>
      </w:r>
      <w:r w:rsidR="00715576">
        <w:rPr>
          <w:rFonts w:cs="Arial"/>
          <w:color w:val="000000" w:themeColor="text1"/>
        </w:rPr>
        <w:lastRenderedPageBreak/>
        <w:t>2016.</w:t>
      </w:r>
      <w:r w:rsidR="009E28BE" w:rsidRPr="00356D5C">
        <w:rPr>
          <w:rFonts w:cs="Arial"/>
          <w:color w:val="000000" w:themeColor="text1"/>
        </w:rPr>
        <w:t xml:space="preserve"> Thus, </w:t>
      </w:r>
      <w:r w:rsidR="00715576">
        <w:rPr>
          <w:rFonts w:cs="Arial"/>
          <w:color w:val="000000" w:themeColor="text1"/>
        </w:rPr>
        <w:t>the corporation’s position regarding</w:t>
      </w:r>
      <w:r w:rsidR="009E28BE" w:rsidRPr="00356D5C">
        <w:rPr>
          <w:rFonts w:cs="Arial"/>
          <w:color w:val="000000" w:themeColor="text1"/>
        </w:rPr>
        <w:t xml:space="preserve"> the note</w:t>
      </w:r>
      <w:r w:rsidR="00A50517">
        <w:rPr>
          <w:rFonts w:cs="Arial"/>
          <w:color w:val="000000" w:themeColor="text1"/>
        </w:rPr>
        <w:t xml:space="preserve"> and mortgage</w:t>
      </w:r>
      <w:r w:rsidR="00603D2C">
        <w:rPr>
          <w:rFonts w:cs="Arial"/>
          <w:color w:val="000000" w:themeColor="text1"/>
        </w:rPr>
        <w:t xml:space="preserve">, as set forth therein, </w:t>
      </w:r>
      <w:r w:rsidR="00A50517">
        <w:rPr>
          <w:rFonts w:cs="Arial"/>
          <w:color w:val="000000" w:themeColor="text1"/>
        </w:rPr>
        <w:t xml:space="preserve">was </w:t>
      </w:r>
      <w:r w:rsidR="004A3988">
        <w:rPr>
          <w:rFonts w:cs="Arial"/>
          <w:color w:val="000000" w:themeColor="text1"/>
        </w:rPr>
        <w:t>correct</w:t>
      </w:r>
      <w:r w:rsidR="00A50517">
        <w:rPr>
          <w:rFonts w:cs="Arial"/>
          <w:color w:val="000000" w:themeColor="text1"/>
        </w:rPr>
        <w:t xml:space="preserve"> as filed—and </w:t>
      </w:r>
      <w:r w:rsidR="00603D2C">
        <w:rPr>
          <w:rFonts w:cs="Arial"/>
          <w:color w:val="000000" w:themeColor="text1"/>
        </w:rPr>
        <w:t xml:space="preserve">is </w:t>
      </w:r>
      <w:r w:rsidR="004A3988">
        <w:rPr>
          <w:rFonts w:cs="Arial"/>
          <w:color w:val="000000" w:themeColor="text1"/>
        </w:rPr>
        <w:t>accurately</w:t>
      </w:r>
      <w:r w:rsidR="009E28BE" w:rsidRPr="00356D5C">
        <w:rPr>
          <w:rFonts w:cs="Arial"/>
          <w:color w:val="000000" w:themeColor="text1"/>
        </w:rPr>
        <w:t xml:space="preserve"> related by Hamed </w:t>
      </w:r>
      <w:r w:rsidR="00715576">
        <w:rPr>
          <w:rFonts w:cs="Arial"/>
          <w:color w:val="000000" w:themeColor="text1"/>
        </w:rPr>
        <w:t>in this motion</w:t>
      </w:r>
      <w:r w:rsidR="009E28BE" w:rsidRPr="00356D5C">
        <w:rPr>
          <w:rFonts w:cs="Arial"/>
          <w:color w:val="000000" w:themeColor="text1"/>
        </w:rPr>
        <w:t>.</w:t>
      </w:r>
      <w:r w:rsidR="00A50517">
        <w:rPr>
          <w:rFonts w:cs="Arial"/>
          <w:color w:val="000000" w:themeColor="text1"/>
        </w:rPr>
        <w:t xml:space="preserve"> </w:t>
      </w:r>
    </w:p>
    <w:p w14:paraId="44EB7A84" w14:textId="2B3C2111" w:rsidR="009E28BE" w:rsidRPr="00603D2C" w:rsidRDefault="009E28BE" w:rsidP="00603D2C">
      <w:pPr>
        <w:spacing w:line="480" w:lineRule="auto"/>
        <w:ind w:firstLine="720"/>
        <w:jc w:val="both"/>
        <w:outlineLvl w:val="0"/>
        <w:rPr>
          <w:rFonts w:cs="Arial"/>
          <w:color w:val="000000" w:themeColor="text1"/>
        </w:rPr>
      </w:pPr>
      <w:r w:rsidRPr="00603D2C">
        <w:rPr>
          <w:rFonts w:cs="Arial"/>
          <w:color w:val="000000" w:themeColor="text1"/>
        </w:rPr>
        <w:t>What these defendants and the other Yusuf family members are actually trying to argue</w:t>
      </w:r>
      <w:r w:rsidR="004A3988">
        <w:rPr>
          <w:rFonts w:cs="Arial"/>
          <w:color w:val="000000" w:themeColor="text1"/>
        </w:rPr>
        <w:t xml:space="preserve"> in various filings</w:t>
      </w:r>
      <w:r w:rsidRPr="00603D2C">
        <w:rPr>
          <w:rFonts w:cs="Arial"/>
          <w:color w:val="000000" w:themeColor="text1"/>
        </w:rPr>
        <w:t xml:space="preserve"> </w:t>
      </w:r>
      <w:r w:rsidR="00A50517">
        <w:rPr>
          <w:rFonts w:cs="Arial"/>
          <w:color w:val="000000" w:themeColor="text1"/>
        </w:rPr>
        <w:t>(in this action</w:t>
      </w:r>
      <w:r w:rsidR="004A3988">
        <w:rPr>
          <w:rFonts w:cs="Arial"/>
          <w:color w:val="000000" w:themeColor="text1"/>
        </w:rPr>
        <w:t xml:space="preserve">) </w:t>
      </w:r>
      <w:r w:rsidRPr="00603D2C">
        <w:rPr>
          <w:rFonts w:cs="Arial"/>
          <w:color w:val="000000" w:themeColor="text1"/>
        </w:rPr>
        <w:t xml:space="preserve">is that because Mohammad </w:t>
      </w:r>
      <w:r w:rsidRPr="00A50517">
        <w:rPr>
          <w:rFonts w:cs="Arial"/>
          <w:i/>
          <w:iCs/>
          <w:color w:val="000000" w:themeColor="text1"/>
          <w:u w:val="single"/>
        </w:rPr>
        <w:t>thereafter</w:t>
      </w:r>
      <w:r w:rsidRPr="00603D2C">
        <w:rPr>
          <w:rFonts w:cs="Arial"/>
          <w:color w:val="000000" w:themeColor="text1"/>
        </w:rPr>
        <w:t xml:space="preserve"> passed away</w:t>
      </w:r>
      <w:r w:rsidR="00715576" w:rsidRPr="00603D2C">
        <w:rPr>
          <w:rFonts w:cs="Arial"/>
          <w:color w:val="000000" w:themeColor="text1"/>
        </w:rPr>
        <w:t xml:space="preserve"> (on June 16, 2016)</w:t>
      </w:r>
      <w:r w:rsidRPr="00603D2C">
        <w:rPr>
          <w:rFonts w:cs="Arial"/>
          <w:color w:val="000000" w:themeColor="text1"/>
        </w:rPr>
        <w:t xml:space="preserve"> one of three things </w:t>
      </w:r>
      <w:r w:rsidR="00A50517">
        <w:rPr>
          <w:rFonts w:cs="Arial"/>
          <w:color w:val="000000" w:themeColor="text1"/>
        </w:rPr>
        <w:t>is true</w:t>
      </w:r>
      <w:r w:rsidRPr="00603D2C">
        <w:rPr>
          <w:rFonts w:cs="Arial"/>
          <w:color w:val="000000" w:themeColor="text1"/>
        </w:rPr>
        <w:t>:</w:t>
      </w:r>
    </w:p>
    <w:p w14:paraId="729B3CA5" w14:textId="788D5EEB" w:rsidR="009E28BE" w:rsidRPr="00356D5C" w:rsidRDefault="009E28BE" w:rsidP="009E28BE">
      <w:pPr>
        <w:pStyle w:val="ListParagraph"/>
        <w:numPr>
          <w:ilvl w:val="0"/>
          <w:numId w:val="47"/>
        </w:numPr>
        <w:spacing w:line="480" w:lineRule="auto"/>
        <w:jc w:val="both"/>
        <w:outlineLvl w:val="0"/>
        <w:rPr>
          <w:rFonts w:ascii="Arial" w:hAnsi="Arial" w:cs="Arial"/>
          <w:color w:val="000000" w:themeColor="text1"/>
          <w:sz w:val="24"/>
          <w:szCs w:val="24"/>
        </w:rPr>
      </w:pPr>
      <w:r w:rsidRPr="00356D5C">
        <w:rPr>
          <w:rFonts w:ascii="Arial" w:hAnsi="Arial" w:cs="Arial"/>
          <w:color w:val="000000" w:themeColor="text1"/>
          <w:sz w:val="24"/>
          <w:szCs w:val="24"/>
        </w:rPr>
        <w:t>Th</w:t>
      </w:r>
      <w:r w:rsidR="00A50517">
        <w:rPr>
          <w:rFonts w:ascii="Arial" w:hAnsi="Arial" w:cs="Arial"/>
          <w:color w:val="000000" w:themeColor="text1"/>
          <w:sz w:val="24"/>
          <w:szCs w:val="24"/>
        </w:rPr>
        <w:t>at</w:t>
      </w:r>
      <w:r w:rsidRPr="00356D5C">
        <w:rPr>
          <w:rFonts w:ascii="Arial" w:hAnsi="Arial" w:cs="Arial"/>
          <w:color w:val="000000" w:themeColor="text1"/>
          <w:sz w:val="24"/>
          <w:szCs w:val="24"/>
        </w:rPr>
        <w:t xml:space="preserve"> </w:t>
      </w:r>
      <w:r w:rsidR="00715576">
        <w:rPr>
          <w:rFonts w:ascii="Arial" w:hAnsi="Arial" w:cs="Arial"/>
          <w:color w:val="000000" w:themeColor="text1"/>
          <w:sz w:val="24"/>
          <w:szCs w:val="24"/>
        </w:rPr>
        <w:t>65 action and the corporation’s positions in it were</w:t>
      </w:r>
      <w:r w:rsidRPr="00356D5C">
        <w:rPr>
          <w:rFonts w:ascii="Arial" w:hAnsi="Arial" w:cs="Arial"/>
          <w:color w:val="000000" w:themeColor="text1"/>
          <w:sz w:val="24"/>
          <w:szCs w:val="24"/>
        </w:rPr>
        <w:t xml:space="preserve"> </w:t>
      </w:r>
      <w:r w:rsidR="004A3988" w:rsidRPr="004A3988">
        <w:rPr>
          <w:rFonts w:ascii="Arial" w:hAnsi="Arial" w:cs="Arial"/>
          <w:i/>
          <w:iCs/>
          <w:color w:val="000000" w:themeColor="text1"/>
          <w:sz w:val="24"/>
          <w:szCs w:val="24"/>
          <w:u w:val="single"/>
        </w:rPr>
        <w:t>invalid</w:t>
      </w:r>
      <w:r w:rsidR="004A3988">
        <w:rPr>
          <w:rFonts w:ascii="Arial" w:hAnsi="Arial" w:cs="Arial"/>
          <w:color w:val="000000" w:themeColor="text1"/>
          <w:sz w:val="24"/>
          <w:szCs w:val="24"/>
        </w:rPr>
        <w:t xml:space="preserve"> </w:t>
      </w:r>
      <w:r w:rsidRPr="00356D5C">
        <w:rPr>
          <w:rFonts w:ascii="Arial" w:hAnsi="Arial" w:cs="Arial"/>
          <w:color w:val="000000" w:themeColor="text1"/>
          <w:sz w:val="24"/>
          <w:szCs w:val="24"/>
        </w:rPr>
        <w:t>BEFORE M</w:t>
      </w:r>
      <w:r w:rsidR="00356D5C" w:rsidRPr="00356D5C">
        <w:rPr>
          <w:rFonts w:ascii="Arial" w:hAnsi="Arial" w:cs="Arial"/>
          <w:color w:val="000000" w:themeColor="text1"/>
          <w:sz w:val="24"/>
          <w:szCs w:val="24"/>
        </w:rPr>
        <w:t>ohammad</w:t>
      </w:r>
      <w:r w:rsidRPr="00356D5C">
        <w:rPr>
          <w:rFonts w:ascii="Arial" w:hAnsi="Arial" w:cs="Arial"/>
          <w:color w:val="000000" w:themeColor="text1"/>
          <w:sz w:val="24"/>
          <w:szCs w:val="24"/>
        </w:rPr>
        <w:t xml:space="preserve"> passed away</w:t>
      </w:r>
      <w:r w:rsidR="003833FC">
        <w:rPr>
          <w:rFonts w:ascii="Arial" w:hAnsi="Arial" w:cs="Arial"/>
          <w:color w:val="000000" w:themeColor="text1"/>
          <w:sz w:val="24"/>
          <w:szCs w:val="24"/>
        </w:rPr>
        <w:t>—</w:t>
      </w:r>
      <w:r w:rsidRPr="00356D5C">
        <w:rPr>
          <w:rFonts w:ascii="Arial" w:hAnsi="Arial" w:cs="Arial"/>
          <w:color w:val="000000" w:themeColor="text1"/>
          <w:sz w:val="24"/>
          <w:szCs w:val="24"/>
        </w:rPr>
        <w:t xml:space="preserve">because there was no </w:t>
      </w:r>
      <w:r w:rsidR="00603D2C">
        <w:rPr>
          <w:rFonts w:ascii="Arial" w:hAnsi="Arial" w:cs="Arial"/>
          <w:color w:val="000000" w:themeColor="text1"/>
          <w:sz w:val="24"/>
          <w:szCs w:val="24"/>
        </w:rPr>
        <w:t xml:space="preserve">pre-death, </w:t>
      </w:r>
      <w:r w:rsidRPr="00356D5C">
        <w:rPr>
          <w:rFonts w:ascii="Arial" w:hAnsi="Arial" w:cs="Arial"/>
          <w:color w:val="000000" w:themeColor="text1"/>
          <w:sz w:val="24"/>
          <w:szCs w:val="24"/>
        </w:rPr>
        <w:t xml:space="preserve">original </w:t>
      </w:r>
      <w:r w:rsidRPr="00715576">
        <w:rPr>
          <w:rFonts w:ascii="Arial" w:hAnsi="Arial" w:cs="Arial"/>
          <w:i/>
          <w:iCs/>
          <w:color w:val="000000" w:themeColor="text1"/>
          <w:sz w:val="24"/>
          <w:szCs w:val="24"/>
          <w:u w:val="single"/>
        </w:rPr>
        <w:t>written resolution</w:t>
      </w:r>
      <w:r w:rsidR="00A50517">
        <w:rPr>
          <w:rFonts w:ascii="Arial" w:hAnsi="Arial" w:cs="Arial"/>
          <w:color w:val="000000" w:themeColor="text1"/>
          <w:sz w:val="24"/>
          <w:szCs w:val="24"/>
        </w:rPr>
        <w:t xml:space="preserve"> in support of litigation.</w:t>
      </w:r>
      <w:r w:rsidR="00603D2C">
        <w:rPr>
          <w:rFonts w:ascii="Arial" w:hAnsi="Arial" w:cs="Arial"/>
          <w:color w:val="000000" w:themeColor="text1"/>
          <w:sz w:val="24"/>
          <w:szCs w:val="24"/>
        </w:rPr>
        <w:t xml:space="preserve"> B</w:t>
      </w:r>
      <w:r w:rsidRPr="00356D5C">
        <w:rPr>
          <w:rFonts w:ascii="Arial" w:hAnsi="Arial" w:cs="Arial"/>
          <w:color w:val="000000" w:themeColor="text1"/>
          <w:sz w:val="24"/>
          <w:szCs w:val="24"/>
        </w:rPr>
        <w:t xml:space="preserve">ut </w:t>
      </w:r>
      <w:r w:rsidR="00715576">
        <w:rPr>
          <w:rFonts w:ascii="Arial" w:hAnsi="Arial" w:cs="Arial"/>
          <w:color w:val="000000" w:themeColor="text1"/>
          <w:sz w:val="24"/>
          <w:szCs w:val="24"/>
        </w:rPr>
        <w:t>Defendants</w:t>
      </w:r>
      <w:r w:rsidRPr="00356D5C">
        <w:rPr>
          <w:rFonts w:ascii="Arial" w:hAnsi="Arial" w:cs="Arial"/>
          <w:color w:val="000000" w:themeColor="text1"/>
          <w:sz w:val="24"/>
          <w:szCs w:val="24"/>
        </w:rPr>
        <w:t xml:space="preserve"> have not stated where in the By-Laws or the USVI corporate statutes there is a requirement for </w:t>
      </w:r>
      <w:r w:rsidR="00603D2C">
        <w:rPr>
          <w:rFonts w:ascii="Arial" w:hAnsi="Arial" w:cs="Arial"/>
          <w:color w:val="000000" w:themeColor="text1"/>
          <w:sz w:val="24"/>
          <w:szCs w:val="24"/>
        </w:rPr>
        <w:t xml:space="preserve">any </w:t>
      </w:r>
      <w:r w:rsidRPr="00356D5C">
        <w:rPr>
          <w:rFonts w:ascii="Arial" w:hAnsi="Arial" w:cs="Arial"/>
          <w:color w:val="000000" w:themeColor="text1"/>
          <w:sz w:val="24"/>
          <w:szCs w:val="24"/>
        </w:rPr>
        <w:t xml:space="preserve">such </w:t>
      </w:r>
      <w:r w:rsidR="00715576">
        <w:rPr>
          <w:rFonts w:ascii="Arial" w:hAnsi="Arial" w:cs="Arial"/>
          <w:color w:val="000000" w:themeColor="text1"/>
          <w:sz w:val="24"/>
          <w:szCs w:val="24"/>
        </w:rPr>
        <w:t>resolution</w:t>
      </w:r>
      <w:r w:rsidR="00A50517">
        <w:rPr>
          <w:rFonts w:ascii="Arial" w:hAnsi="Arial" w:cs="Arial"/>
          <w:color w:val="000000" w:themeColor="text1"/>
          <w:sz w:val="24"/>
          <w:szCs w:val="24"/>
        </w:rPr>
        <w:t xml:space="preserve"> to authorize litigation</w:t>
      </w:r>
      <w:r w:rsidR="00715576">
        <w:rPr>
          <w:rFonts w:ascii="Arial" w:hAnsi="Arial" w:cs="Arial"/>
          <w:color w:val="000000" w:themeColor="text1"/>
          <w:sz w:val="24"/>
          <w:szCs w:val="24"/>
        </w:rPr>
        <w:t xml:space="preserve">, much less a written </w:t>
      </w:r>
      <w:r w:rsidRPr="00356D5C">
        <w:rPr>
          <w:rFonts w:ascii="Arial" w:hAnsi="Arial" w:cs="Arial"/>
          <w:color w:val="000000" w:themeColor="text1"/>
          <w:sz w:val="24"/>
          <w:szCs w:val="24"/>
        </w:rPr>
        <w:t xml:space="preserve">resolution. </w:t>
      </w:r>
      <w:r w:rsidR="00715576">
        <w:rPr>
          <w:rFonts w:ascii="Arial" w:hAnsi="Arial" w:cs="Arial"/>
          <w:color w:val="000000" w:themeColor="text1"/>
          <w:sz w:val="24"/>
          <w:szCs w:val="24"/>
        </w:rPr>
        <w:t xml:space="preserve">To the contrary, </w:t>
      </w:r>
      <w:r w:rsidRPr="00356D5C">
        <w:rPr>
          <w:rFonts w:ascii="Arial" w:hAnsi="Arial" w:cs="Arial"/>
          <w:color w:val="000000" w:themeColor="text1"/>
          <w:sz w:val="24"/>
          <w:szCs w:val="24"/>
        </w:rPr>
        <w:t xml:space="preserve">the By-Laws state the </w:t>
      </w:r>
      <w:r w:rsidR="00715576">
        <w:rPr>
          <w:rFonts w:ascii="Arial" w:hAnsi="Arial" w:cs="Arial"/>
          <w:color w:val="000000" w:themeColor="text1"/>
          <w:sz w:val="24"/>
          <w:szCs w:val="24"/>
        </w:rPr>
        <w:t xml:space="preserve">exact </w:t>
      </w:r>
      <w:r w:rsidRPr="00356D5C">
        <w:rPr>
          <w:rFonts w:ascii="Arial" w:hAnsi="Arial" w:cs="Arial"/>
          <w:color w:val="000000" w:themeColor="text1"/>
          <w:sz w:val="24"/>
          <w:szCs w:val="24"/>
        </w:rPr>
        <w:t>opposite</w:t>
      </w:r>
      <w:r w:rsidR="00715576">
        <w:rPr>
          <w:rFonts w:ascii="Arial" w:hAnsi="Arial" w:cs="Arial"/>
          <w:color w:val="000000" w:themeColor="text1"/>
          <w:sz w:val="24"/>
          <w:szCs w:val="24"/>
        </w:rPr>
        <w:t xml:space="preserve">. </w:t>
      </w:r>
      <w:r w:rsidRPr="00356D5C">
        <w:rPr>
          <w:rFonts w:ascii="Arial" w:hAnsi="Arial" w:cs="Arial"/>
          <w:color w:val="000000" w:themeColor="text1"/>
          <w:sz w:val="24"/>
          <w:szCs w:val="24"/>
        </w:rPr>
        <w:t>Mohammad was the president and had such authority (and the Hamed</w:t>
      </w:r>
      <w:r w:rsidR="00356D5C" w:rsidRPr="00356D5C">
        <w:rPr>
          <w:rFonts w:ascii="Arial" w:hAnsi="Arial" w:cs="Arial"/>
          <w:color w:val="000000" w:themeColor="text1"/>
          <w:sz w:val="24"/>
          <w:szCs w:val="24"/>
        </w:rPr>
        <w:t>s had a 2-1 majority on the Board</w:t>
      </w:r>
      <w:r w:rsidR="00A50517">
        <w:rPr>
          <w:rFonts w:ascii="Arial" w:hAnsi="Arial" w:cs="Arial"/>
          <w:color w:val="000000" w:themeColor="text1"/>
          <w:sz w:val="24"/>
          <w:szCs w:val="24"/>
        </w:rPr>
        <w:t>.</w:t>
      </w:r>
      <w:r w:rsidR="00356D5C" w:rsidRPr="00356D5C">
        <w:rPr>
          <w:rFonts w:ascii="Arial" w:hAnsi="Arial" w:cs="Arial"/>
          <w:color w:val="000000" w:themeColor="text1"/>
          <w:sz w:val="24"/>
          <w:szCs w:val="24"/>
        </w:rPr>
        <w:t>)</w:t>
      </w:r>
      <w:r w:rsidR="00715576">
        <w:rPr>
          <w:rFonts w:ascii="Arial" w:hAnsi="Arial" w:cs="Arial"/>
          <w:color w:val="000000" w:themeColor="text1"/>
          <w:sz w:val="24"/>
          <w:szCs w:val="24"/>
        </w:rPr>
        <w:t xml:space="preserve"> And </w:t>
      </w:r>
      <w:r w:rsidRPr="00356D5C">
        <w:rPr>
          <w:rFonts w:ascii="Arial" w:hAnsi="Arial" w:cs="Arial"/>
          <w:color w:val="000000" w:themeColor="text1"/>
          <w:sz w:val="24"/>
          <w:szCs w:val="24"/>
        </w:rPr>
        <w:t>there is no such statute</w:t>
      </w:r>
      <w:r w:rsidR="00A50517">
        <w:rPr>
          <w:rFonts w:ascii="Arial" w:hAnsi="Arial" w:cs="Arial"/>
          <w:color w:val="000000" w:themeColor="text1"/>
          <w:sz w:val="24"/>
          <w:szCs w:val="24"/>
        </w:rPr>
        <w:t>; or</w:t>
      </w:r>
    </w:p>
    <w:p w14:paraId="32AEFA9E" w14:textId="0A54A95B" w:rsidR="009E28BE" w:rsidRPr="00356D5C" w:rsidRDefault="009E28BE" w:rsidP="009E28BE">
      <w:pPr>
        <w:pStyle w:val="ListParagraph"/>
        <w:numPr>
          <w:ilvl w:val="0"/>
          <w:numId w:val="47"/>
        </w:numPr>
        <w:spacing w:line="480" w:lineRule="auto"/>
        <w:jc w:val="both"/>
        <w:outlineLvl w:val="0"/>
        <w:rPr>
          <w:rFonts w:ascii="Arial" w:hAnsi="Arial" w:cs="Arial"/>
          <w:color w:val="000000" w:themeColor="text1"/>
          <w:sz w:val="24"/>
          <w:szCs w:val="24"/>
        </w:rPr>
      </w:pPr>
      <w:r w:rsidRPr="00356D5C">
        <w:rPr>
          <w:rFonts w:ascii="Arial" w:hAnsi="Arial" w:cs="Arial"/>
          <w:color w:val="000000" w:themeColor="text1"/>
          <w:sz w:val="24"/>
          <w:szCs w:val="24"/>
        </w:rPr>
        <w:t xml:space="preserve">The </w:t>
      </w:r>
      <w:r w:rsidR="00715576">
        <w:rPr>
          <w:rFonts w:ascii="Arial" w:hAnsi="Arial" w:cs="Arial"/>
          <w:color w:val="000000" w:themeColor="text1"/>
          <w:sz w:val="24"/>
          <w:szCs w:val="24"/>
        </w:rPr>
        <w:t xml:space="preserve">65 action and the positions therein </w:t>
      </w:r>
      <w:r w:rsidRPr="004A3988">
        <w:rPr>
          <w:rFonts w:ascii="Arial" w:hAnsi="Arial" w:cs="Arial"/>
          <w:i/>
          <w:iCs/>
          <w:color w:val="000000" w:themeColor="text1"/>
          <w:sz w:val="24"/>
          <w:szCs w:val="24"/>
          <w:u w:val="single"/>
        </w:rPr>
        <w:t>beca</w:t>
      </w:r>
      <w:r w:rsidR="00356D5C" w:rsidRPr="004A3988">
        <w:rPr>
          <w:rFonts w:ascii="Arial" w:hAnsi="Arial" w:cs="Arial"/>
          <w:i/>
          <w:iCs/>
          <w:color w:val="000000" w:themeColor="text1"/>
          <w:sz w:val="24"/>
          <w:szCs w:val="24"/>
          <w:u w:val="single"/>
        </w:rPr>
        <w:t>me void</w:t>
      </w:r>
      <w:r w:rsidR="00356D5C" w:rsidRPr="00356D5C">
        <w:rPr>
          <w:rFonts w:ascii="Arial" w:hAnsi="Arial" w:cs="Arial"/>
          <w:color w:val="000000" w:themeColor="text1"/>
          <w:sz w:val="24"/>
          <w:szCs w:val="24"/>
        </w:rPr>
        <w:t xml:space="preserve"> AFTER Mohammad passed away because the Board </w:t>
      </w:r>
      <w:r w:rsidR="00A50517" w:rsidRPr="004A3988">
        <w:rPr>
          <w:rFonts w:ascii="Arial" w:hAnsi="Arial" w:cs="Arial"/>
          <w:i/>
          <w:iCs/>
          <w:color w:val="000000" w:themeColor="text1"/>
          <w:sz w:val="24"/>
          <w:szCs w:val="24"/>
          <w:u w:val="single"/>
        </w:rPr>
        <w:t>then</w:t>
      </w:r>
      <w:r w:rsidR="00356D5C" w:rsidRPr="004A3988">
        <w:rPr>
          <w:rFonts w:ascii="Arial" w:hAnsi="Arial" w:cs="Arial"/>
          <w:i/>
          <w:iCs/>
          <w:color w:val="000000" w:themeColor="text1"/>
          <w:sz w:val="24"/>
          <w:szCs w:val="24"/>
          <w:u w:val="single"/>
        </w:rPr>
        <w:t xml:space="preserve"> </w:t>
      </w:r>
      <w:r w:rsidR="004A3988" w:rsidRPr="004A3988">
        <w:rPr>
          <w:rFonts w:ascii="Arial" w:hAnsi="Arial" w:cs="Arial"/>
          <w:i/>
          <w:iCs/>
          <w:color w:val="000000" w:themeColor="text1"/>
          <w:sz w:val="24"/>
          <w:szCs w:val="24"/>
          <w:u w:val="single"/>
        </w:rPr>
        <w:t>became</w:t>
      </w:r>
      <w:r w:rsidR="004A3988">
        <w:rPr>
          <w:rFonts w:ascii="Arial" w:hAnsi="Arial" w:cs="Arial"/>
          <w:color w:val="000000" w:themeColor="text1"/>
          <w:sz w:val="24"/>
          <w:szCs w:val="24"/>
        </w:rPr>
        <w:t xml:space="preserve"> </w:t>
      </w:r>
      <w:r w:rsidR="00356D5C" w:rsidRPr="00356D5C">
        <w:rPr>
          <w:rFonts w:ascii="Arial" w:hAnsi="Arial" w:cs="Arial"/>
          <w:color w:val="000000" w:themeColor="text1"/>
          <w:sz w:val="24"/>
          <w:szCs w:val="24"/>
        </w:rPr>
        <w:t>deadlocked</w:t>
      </w:r>
      <w:r w:rsidR="00A50517">
        <w:rPr>
          <w:rFonts w:ascii="Arial" w:hAnsi="Arial" w:cs="Arial"/>
          <w:color w:val="000000" w:themeColor="text1"/>
          <w:sz w:val="24"/>
          <w:szCs w:val="24"/>
        </w:rPr>
        <w:t>. B</w:t>
      </w:r>
      <w:r w:rsidR="00356D5C" w:rsidRPr="00356D5C">
        <w:rPr>
          <w:rFonts w:ascii="Arial" w:hAnsi="Arial" w:cs="Arial"/>
          <w:color w:val="000000" w:themeColor="text1"/>
          <w:sz w:val="24"/>
          <w:szCs w:val="24"/>
        </w:rPr>
        <w:t>ut they do not explain how or why this would be the case under either the By-Laws or USVI law.</w:t>
      </w:r>
      <w:r w:rsidR="00715576">
        <w:rPr>
          <w:rFonts w:ascii="Arial" w:hAnsi="Arial" w:cs="Arial"/>
          <w:color w:val="000000" w:themeColor="text1"/>
          <w:sz w:val="24"/>
          <w:szCs w:val="24"/>
        </w:rPr>
        <w:t xml:space="preserve"> Existing </w:t>
      </w:r>
      <w:r w:rsidR="004A3988">
        <w:rPr>
          <w:rFonts w:ascii="Arial" w:hAnsi="Arial" w:cs="Arial"/>
          <w:color w:val="000000" w:themeColor="text1"/>
          <w:sz w:val="24"/>
          <w:szCs w:val="24"/>
        </w:rPr>
        <w:t xml:space="preserve">corporate </w:t>
      </w:r>
      <w:r w:rsidR="00715576">
        <w:rPr>
          <w:rFonts w:ascii="Arial" w:hAnsi="Arial" w:cs="Arial"/>
          <w:color w:val="000000" w:themeColor="text1"/>
          <w:sz w:val="24"/>
          <w:szCs w:val="24"/>
        </w:rPr>
        <w:t xml:space="preserve">litigation does not stop or </w:t>
      </w:r>
      <w:r w:rsidR="004A3988">
        <w:rPr>
          <w:rFonts w:ascii="Arial" w:hAnsi="Arial" w:cs="Arial"/>
          <w:color w:val="000000" w:themeColor="text1"/>
          <w:sz w:val="24"/>
          <w:szCs w:val="24"/>
        </w:rPr>
        <w:t xml:space="preserve">somehow </w:t>
      </w:r>
      <w:r w:rsidR="00715576">
        <w:rPr>
          <w:rFonts w:ascii="Arial" w:hAnsi="Arial" w:cs="Arial"/>
          <w:color w:val="000000" w:themeColor="text1"/>
          <w:sz w:val="24"/>
          <w:szCs w:val="24"/>
        </w:rPr>
        <w:t>become altered on the death of the corporate president or because there is a change in a Board.</w:t>
      </w:r>
      <w:r w:rsidR="00A50517">
        <w:rPr>
          <w:rFonts w:ascii="Arial" w:hAnsi="Arial" w:cs="Arial"/>
          <w:color w:val="000000" w:themeColor="text1"/>
          <w:sz w:val="24"/>
          <w:szCs w:val="24"/>
        </w:rPr>
        <w:t xml:space="preserve"> What </w:t>
      </w:r>
      <w:r w:rsidR="004A3988">
        <w:rPr>
          <w:rFonts w:ascii="Arial" w:hAnsi="Arial" w:cs="Arial"/>
          <w:color w:val="000000" w:themeColor="text1"/>
          <w:sz w:val="24"/>
          <w:szCs w:val="24"/>
        </w:rPr>
        <w:t xml:space="preserve">all of the various Yusufs really </w:t>
      </w:r>
      <w:r w:rsidR="00A50517">
        <w:rPr>
          <w:rFonts w:ascii="Arial" w:hAnsi="Arial" w:cs="Arial"/>
          <w:color w:val="000000" w:themeColor="text1"/>
          <w:sz w:val="24"/>
          <w:szCs w:val="24"/>
        </w:rPr>
        <w:t xml:space="preserve">want to do in re-litigate the identical “corporate control” argument that Fathi filed in 2015 on St, Thomas and </w:t>
      </w:r>
      <w:r w:rsidR="004A3988">
        <w:rPr>
          <w:rFonts w:ascii="Arial" w:hAnsi="Arial" w:cs="Arial"/>
          <w:color w:val="000000" w:themeColor="text1"/>
          <w:sz w:val="24"/>
          <w:szCs w:val="24"/>
        </w:rPr>
        <w:t xml:space="preserve">also </w:t>
      </w:r>
      <w:r w:rsidR="00A50517">
        <w:rPr>
          <w:rFonts w:ascii="Arial" w:hAnsi="Arial" w:cs="Arial"/>
          <w:color w:val="000000" w:themeColor="text1"/>
          <w:sz w:val="24"/>
          <w:szCs w:val="24"/>
        </w:rPr>
        <w:t xml:space="preserve">lost twice (before Judge Brady and Judge Willocks) with regard to Plessen Enterprises. And they </w:t>
      </w:r>
      <w:r w:rsidR="00A50517">
        <w:rPr>
          <w:rFonts w:ascii="Arial" w:hAnsi="Arial" w:cs="Arial"/>
          <w:color w:val="000000" w:themeColor="text1"/>
          <w:sz w:val="24"/>
          <w:szCs w:val="24"/>
        </w:rPr>
        <w:lastRenderedPageBreak/>
        <w:t xml:space="preserve">want to do so without actually filing a corporate control action with all of the </w:t>
      </w:r>
      <w:r w:rsidR="004A3988">
        <w:rPr>
          <w:rFonts w:ascii="Arial" w:hAnsi="Arial" w:cs="Arial"/>
          <w:color w:val="000000" w:themeColor="text1"/>
          <w:sz w:val="24"/>
          <w:szCs w:val="24"/>
        </w:rPr>
        <w:t xml:space="preserve">bothersome, </w:t>
      </w:r>
      <w:r w:rsidR="00A50517">
        <w:rPr>
          <w:rFonts w:ascii="Arial" w:hAnsi="Arial" w:cs="Arial"/>
          <w:color w:val="000000" w:themeColor="text1"/>
          <w:sz w:val="24"/>
          <w:szCs w:val="24"/>
        </w:rPr>
        <w:t>requisite, attendant filings; or</w:t>
      </w:r>
    </w:p>
    <w:p w14:paraId="702E7F38" w14:textId="4A248E5C" w:rsidR="00491EC8" w:rsidRDefault="00356D5C" w:rsidP="001B5B43">
      <w:pPr>
        <w:pStyle w:val="ListParagraph"/>
        <w:numPr>
          <w:ilvl w:val="0"/>
          <w:numId w:val="47"/>
        </w:numPr>
        <w:spacing w:after="0" w:line="480" w:lineRule="auto"/>
        <w:jc w:val="both"/>
        <w:outlineLvl w:val="0"/>
        <w:rPr>
          <w:rFonts w:ascii="Arial" w:hAnsi="Arial" w:cs="Arial"/>
          <w:color w:val="000000" w:themeColor="text1"/>
          <w:sz w:val="24"/>
          <w:szCs w:val="24"/>
        </w:rPr>
      </w:pPr>
      <w:r w:rsidRPr="00356D5C">
        <w:rPr>
          <w:rFonts w:ascii="Arial" w:hAnsi="Arial" w:cs="Arial"/>
          <w:color w:val="000000" w:themeColor="text1"/>
          <w:sz w:val="24"/>
          <w:szCs w:val="24"/>
        </w:rPr>
        <w:t xml:space="preserve">The suits </w:t>
      </w:r>
      <w:r w:rsidRPr="004A3988">
        <w:rPr>
          <w:rFonts w:ascii="Arial" w:hAnsi="Arial" w:cs="Arial"/>
          <w:i/>
          <w:iCs/>
          <w:color w:val="000000" w:themeColor="text1"/>
          <w:sz w:val="24"/>
          <w:szCs w:val="24"/>
          <w:u w:val="single"/>
        </w:rPr>
        <w:t>became void</w:t>
      </w:r>
      <w:r w:rsidRPr="00356D5C">
        <w:rPr>
          <w:rFonts w:ascii="Arial" w:hAnsi="Arial" w:cs="Arial"/>
          <w:color w:val="000000" w:themeColor="text1"/>
          <w:sz w:val="24"/>
          <w:szCs w:val="24"/>
        </w:rPr>
        <w:t xml:space="preserve"> AFTER Mohammad passed away because (1) after the president/CEO’s passing a corporation is required to re-authorize all of its pending litigation by </w:t>
      </w:r>
      <w:r w:rsidR="00715576">
        <w:rPr>
          <w:rFonts w:ascii="Arial" w:hAnsi="Arial" w:cs="Arial"/>
          <w:color w:val="000000" w:themeColor="text1"/>
          <w:sz w:val="24"/>
          <w:szCs w:val="24"/>
        </w:rPr>
        <w:t xml:space="preserve">written </w:t>
      </w:r>
      <w:r w:rsidRPr="00356D5C">
        <w:rPr>
          <w:rFonts w:ascii="Arial" w:hAnsi="Arial" w:cs="Arial"/>
          <w:color w:val="000000" w:themeColor="text1"/>
          <w:sz w:val="24"/>
          <w:szCs w:val="24"/>
        </w:rPr>
        <w:t>resolution, and</w:t>
      </w:r>
      <w:r w:rsidR="00A50517">
        <w:rPr>
          <w:rFonts w:ascii="Arial" w:hAnsi="Arial" w:cs="Arial"/>
          <w:color w:val="000000" w:themeColor="text1"/>
          <w:sz w:val="24"/>
          <w:szCs w:val="24"/>
        </w:rPr>
        <w:t>, in addition,</w:t>
      </w:r>
      <w:r w:rsidR="004A3988">
        <w:rPr>
          <w:rFonts w:ascii="Arial" w:hAnsi="Arial" w:cs="Arial"/>
          <w:color w:val="000000" w:themeColor="text1"/>
          <w:sz w:val="24"/>
          <w:szCs w:val="24"/>
        </w:rPr>
        <w:t xml:space="preserve"> even it that were not the case,</w:t>
      </w:r>
      <w:r w:rsidRPr="00356D5C">
        <w:rPr>
          <w:rFonts w:ascii="Arial" w:hAnsi="Arial" w:cs="Arial"/>
          <w:color w:val="000000" w:themeColor="text1"/>
          <w:sz w:val="24"/>
          <w:szCs w:val="24"/>
        </w:rPr>
        <w:t xml:space="preserve"> (2) Waleed, as the vice-president, lack</w:t>
      </w:r>
      <w:r w:rsidR="00715576">
        <w:rPr>
          <w:rFonts w:ascii="Arial" w:hAnsi="Arial" w:cs="Arial"/>
          <w:color w:val="000000" w:themeColor="text1"/>
          <w:sz w:val="24"/>
          <w:szCs w:val="24"/>
        </w:rPr>
        <w:t>s</w:t>
      </w:r>
      <w:r w:rsidRPr="00356D5C">
        <w:rPr>
          <w:rFonts w:ascii="Arial" w:hAnsi="Arial" w:cs="Arial"/>
          <w:color w:val="000000" w:themeColor="text1"/>
          <w:sz w:val="24"/>
          <w:szCs w:val="24"/>
        </w:rPr>
        <w:t xml:space="preserve"> the </w:t>
      </w:r>
      <w:r w:rsidR="004A3988">
        <w:rPr>
          <w:rFonts w:ascii="Arial" w:hAnsi="Arial" w:cs="Arial"/>
          <w:color w:val="000000" w:themeColor="text1"/>
          <w:sz w:val="24"/>
          <w:szCs w:val="24"/>
        </w:rPr>
        <w:t xml:space="preserve">present </w:t>
      </w:r>
      <w:r w:rsidRPr="00356D5C">
        <w:rPr>
          <w:rFonts w:ascii="Arial" w:hAnsi="Arial" w:cs="Arial"/>
          <w:color w:val="000000" w:themeColor="text1"/>
          <w:sz w:val="24"/>
          <w:szCs w:val="24"/>
        </w:rPr>
        <w:t>authority to continue to maintain the suits as the new president</w:t>
      </w:r>
      <w:r w:rsidR="00A50517">
        <w:rPr>
          <w:rFonts w:ascii="Arial" w:hAnsi="Arial" w:cs="Arial"/>
          <w:color w:val="000000" w:themeColor="text1"/>
          <w:sz w:val="24"/>
          <w:szCs w:val="24"/>
        </w:rPr>
        <w:t>/CEO</w:t>
      </w:r>
      <w:r w:rsidRPr="00356D5C">
        <w:rPr>
          <w:rFonts w:ascii="Arial" w:hAnsi="Arial" w:cs="Arial"/>
          <w:color w:val="000000" w:themeColor="text1"/>
          <w:sz w:val="24"/>
          <w:szCs w:val="24"/>
        </w:rPr>
        <w:t xml:space="preserve"> under </w:t>
      </w:r>
      <w:r w:rsidR="00A50517">
        <w:rPr>
          <w:rFonts w:ascii="Arial" w:hAnsi="Arial" w:cs="Arial"/>
          <w:color w:val="000000" w:themeColor="text1"/>
          <w:sz w:val="24"/>
          <w:szCs w:val="24"/>
        </w:rPr>
        <w:t xml:space="preserve">clear language of </w:t>
      </w:r>
      <w:r w:rsidRPr="00356D5C">
        <w:rPr>
          <w:rFonts w:ascii="Arial" w:hAnsi="Arial" w:cs="Arial"/>
          <w:color w:val="000000" w:themeColor="text1"/>
          <w:sz w:val="24"/>
          <w:szCs w:val="24"/>
        </w:rPr>
        <w:t>the By-Laws</w:t>
      </w:r>
      <w:r w:rsidR="003833FC">
        <w:rPr>
          <w:rFonts w:ascii="Arial" w:hAnsi="Arial" w:cs="Arial"/>
          <w:color w:val="000000" w:themeColor="text1"/>
          <w:sz w:val="24"/>
          <w:szCs w:val="24"/>
        </w:rPr>
        <w:t>—</w:t>
      </w:r>
      <w:r w:rsidRPr="00356D5C">
        <w:rPr>
          <w:rFonts w:ascii="Arial" w:hAnsi="Arial" w:cs="Arial"/>
          <w:color w:val="000000" w:themeColor="text1"/>
          <w:sz w:val="24"/>
          <w:szCs w:val="24"/>
        </w:rPr>
        <w:t xml:space="preserve">absent a </w:t>
      </w:r>
      <w:r w:rsidR="004A3988">
        <w:rPr>
          <w:rFonts w:ascii="Arial" w:hAnsi="Arial" w:cs="Arial"/>
          <w:color w:val="000000" w:themeColor="text1"/>
          <w:sz w:val="24"/>
          <w:szCs w:val="24"/>
        </w:rPr>
        <w:t xml:space="preserve">new, </w:t>
      </w:r>
      <w:r w:rsidR="00A50517">
        <w:rPr>
          <w:rFonts w:ascii="Arial" w:hAnsi="Arial" w:cs="Arial"/>
          <w:color w:val="000000" w:themeColor="text1"/>
          <w:sz w:val="24"/>
          <w:szCs w:val="24"/>
        </w:rPr>
        <w:t xml:space="preserve">written </w:t>
      </w:r>
      <w:r w:rsidRPr="00356D5C">
        <w:rPr>
          <w:rFonts w:ascii="Arial" w:hAnsi="Arial" w:cs="Arial"/>
          <w:color w:val="000000" w:themeColor="text1"/>
          <w:sz w:val="24"/>
          <w:szCs w:val="24"/>
        </w:rPr>
        <w:t xml:space="preserve">Board </w:t>
      </w:r>
      <w:r w:rsidR="00A50517">
        <w:rPr>
          <w:rFonts w:ascii="Arial" w:hAnsi="Arial" w:cs="Arial"/>
          <w:color w:val="000000" w:themeColor="text1"/>
          <w:sz w:val="24"/>
          <w:szCs w:val="24"/>
        </w:rPr>
        <w:t>r</w:t>
      </w:r>
      <w:r w:rsidRPr="00356D5C">
        <w:rPr>
          <w:rFonts w:ascii="Arial" w:hAnsi="Arial" w:cs="Arial"/>
          <w:color w:val="000000" w:themeColor="text1"/>
          <w:sz w:val="24"/>
          <w:szCs w:val="24"/>
        </w:rPr>
        <w:t>esolution.</w:t>
      </w:r>
    </w:p>
    <w:p w14:paraId="1DC114E3" w14:textId="14414B53" w:rsidR="00715576" w:rsidRDefault="00FC0586" w:rsidP="001B5B43">
      <w:pPr>
        <w:spacing w:line="480" w:lineRule="auto"/>
        <w:jc w:val="both"/>
        <w:outlineLvl w:val="0"/>
        <w:rPr>
          <w:rFonts w:cs="Arial"/>
          <w:color w:val="000000" w:themeColor="text1"/>
        </w:rPr>
      </w:pPr>
      <w:r w:rsidRPr="00A81FF2">
        <w:rPr>
          <w:rFonts w:cs="Arial"/>
          <w:color w:val="000000" w:themeColor="text1"/>
        </w:rPr>
        <w:t xml:space="preserve">As was stated in Hamed’s reply </w:t>
      </w:r>
      <w:r w:rsidR="004A3988">
        <w:rPr>
          <w:rFonts w:cs="Arial"/>
          <w:color w:val="000000" w:themeColor="text1"/>
        </w:rPr>
        <w:t xml:space="preserve">elsewhere, </w:t>
      </w:r>
      <w:r w:rsidRPr="00A81FF2">
        <w:rPr>
          <w:rFonts w:cs="Arial"/>
          <w:color w:val="000000" w:themeColor="text1"/>
        </w:rPr>
        <w:t>when Fathi made the identical argument</w:t>
      </w:r>
      <w:r w:rsidR="004A3988">
        <w:rPr>
          <w:rFonts w:cs="Arial"/>
          <w:color w:val="000000" w:themeColor="text1"/>
        </w:rPr>
        <w:t>:</w:t>
      </w:r>
      <w:r>
        <w:rPr>
          <w:rStyle w:val="FootnoteReference"/>
          <w:rFonts w:cs="Arial"/>
          <w:color w:val="000000" w:themeColor="text1"/>
        </w:rPr>
        <w:footnoteReference w:id="3"/>
      </w:r>
      <w:r w:rsidRPr="00A81FF2">
        <w:rPr>
          <w:rFonts w:cs="Arial"/>
          <w:color w:val="000000" w:themeColor="text1"/>
        </w:rPr>
        <w:t xml:space="preserve"> </w:t>
      </w:r>
    </w:p>
    <w:p w14:paraId="0CDA1599" w14:textId="2C780E95" w:rsidR="00A81FF2" w:rsidRDefault="00A81FF2" w:rsidP="001B5B43">
      <w:pPr>
        <w:pStyle w:val="BodyText"/>
        <w:ind w:left="1440" w:right="459"/>
        <w:jc w:val="both"/>
      </w:pPr>
      <w:r>
        <w:t xml:space="preserve">The </w:t>
      </w:r>
      <w:r w:rsidR="004A3988">
        <w:t xml:space="preserve">[Sixteen Plus Corporation’s corporate] </w:t>
      </w:r>
      <w:r>
        <w:t>documents clearly state in the by-laws that Wally Hamed, then vice-president, became the president on the death of his father on June 16, 2016.</w:t>
      </w:r>
    </w:p>
    <w:p w14:paraId="61056266" w14:textId="77777777" w:rsidR="00A81FF2" w:rsidRPr="00A81FF2" w:rsidRDefault="00A81FF2" w:rsidP="00A81FF2">
      <w:pPr>
        <w:pStyle w:val="BodyText"/>
        <w:spacing w:before="92"/>
        <w:ind w:left="1440" w:right="459"/>
        <w:jc w:val="both"/>
        <w:rPr>
          <w:sz w:val="8"/>
          <w:szCs w:val="8"/>
        </w:rPr>
      </w:pPr>
    </w:p>
    <w:p w14:paraId="257B3F23" w14:textId="77777777" w:rsidR="00A81FF2" w:rsidRDefault="00A81FF2" w:rsidP="00A81FF2">
      <w:pPr>
        <w:pStyle w:val="BodyText"/>
        <w:ind w:left="2160" w:right="1174"/>
        <w:jc w:val="both"/>
      </w:pPr>
      <w:r>
        <w:t>Section 3.3 Powers and Duties of the Vice President. The Board of Directors may appoint one or more Vice Presidents. Each Vice President (except as otherwise</w:t>
      </w:r>
      <w:r>
        <w:rPr>
          <w:spacing w:val="-11"/>
        </w:rPr>
        <w:t xml:space="preserve"> </w:t>
      </w:r>
      <w:r>
        <w:t>provided</w:t>
      </w:r>
      <w:r>
        <w:rPr>
          <w:spacing w:val="-11"/>
        </w:rPr>
        <w:t xml:space="preserve"> </w:t>
      </w:r>
      <w:r>
        <w:t>by</w:t>
      </w:r>
      <w:r>
        <w:rPr>
          <w:spacing w:val="-14"/>
        </w:rPr>
        <w:t xml:space="preserve"> </w:t>
      </w:r>
      <w:r>
        <w:t>resolution</w:t>
      </w:r>
      <w:r>
        <w:rPr>
          <w:spacing w:val="-11"/>
        </w:rPr>
        <w:t xml:space="preserve"> </w:t>
      </w:r>
      <w:r>
        <w:t>of</w:t>
      </w:r>
      <w:r>
        <w:rPr>
          <w:spacing w:val="-11"/>
        </w:rPr>
        <w:t xml:space="preserve"> </w:t>
      </w:r>
      <w:r>
        <w:t>the</w:t>
      </w:r>
      <w:r>
        <w:rPr>
          <w:spacing w:val="-11"/>
        </w:rPr>
        <w:t xml:space="preserve"> </w:t>
      </w:r>
      <w:r>
        <w:t>Board</w:t>
      </w:r>
      <w:r>
        <w:rPr>
          <w:spacing w:val="-13"/>
        </w:rPr>
        <w:t xml:space="preserve"> </w:t>
      </w:r>
      <w:r>
        <w:t>of</w:t>
      </w:r>
      <w:r>
        <w:rPr>
          <w:spacing w:val="-11"/>
        </w:rPr>
        <w:t xml:space="preserve"> </w:t>
      </w:r>
      <w:r>
        <w:t>Directors)</w:t>
      </w:r>
      <w:r>
        <w:rPr>
          <w:spacing w:val="-10"/>
        </w:rPr>
        <w:t xml:space="preserve"> </w:t>
      </w:r>
      <w:r>
        <w:t>shall</w:t>
      </w:r>
      <w:r>
        <w:rPr>
          <w:spacing w:val="-12"/>
        </w:rPr>
        <w:t xml:space="preserve"> </w:t>
      </w:r>
      <w:r>
        <w:t>have</w:t>
      </w:r>
      <w:r>
        <w:rPr>
          <w:spacing w:val="-11"/>
        </w:rPr>
        <w:t xml:space="preserve"> </w:t>
      </w:r>
      <w:r>
        <w:t>the</w:t>
      </w:r>
      <w:r>
        <w:rPr>
          <w:spacing w:val="-11"/>
        </w:rPr>
        <w:t xml:space="preserve"> </w:t>
      </w:r>
      <w:r>
        <w:t>power to sign and execute all authorized bonds, contracts, or other obligations in the name of the Corporation. Each Vice President shall have such other powers and shall perform such other duties as from to time are assigned to that Vice President</w:t>
      </w:r>
      <w:r>
        <w:rPr>
          <w:spacing w:val="-15"/>
        </w:rPr>
        <w:t xml:space="preserve"> </w:t>
      </w:r>
      <w:r>
        <w:t>by</w:t>
      </w:r>
      <w:r>
        <w:rPr>
          <w:spacing w:val="-16"/>
        </w:rPr>
        <w:t xml:space="preserve"> </w:t>
      </w:r>
      <w:r>
        <w:t>the</w:t>
      </w:r>
      <w:r>
        <w:rPr>
          <w:spacing w:val="-16"/>
        </w:rPr>
        <w:t xml:space="preserve"> </w:t>
      </w:r>
      <w:r>
        <w:t>Board</w:t>
      </w:r>
      <w:r>
        <w:rPr>
          <w:spacing w:val="-17"/>
        </w:rPr>
        <w:t xml:space="preserve"> </w:t>
      </w:r>
      <w:r>
        <w:t>of</w:t>
      </w:r>
      <w:r>
        <w:rPr>
          <w:spacing w:val="-16"/>
        </w:rPr>
        <w:t xml:space="preserve"> </w:t>
      </w:r>
      <w:r>
        <w:t>Directors</w:t>
      </w:r>
      <w:r>
        <w:rPr>
          <w:spacing w:val="-16"/>
        </w:rPr>
        <w:t xml:space="preserve"> </w:t>
      </w:r>
      <w:r>
        <w:t>or</w:t>
      </w:r>
      <w:r>
        <w:rPr>
          <w:spacing w:val="-17"/>
        </w:rPr>
        <w:t xml:space="preserve"> </w:t>
      </w:r>
      <w:r>
        <w:t>by</w:t>
      </w:r>
      <w:r>
        <w:rPr>
          <w:spacing w:val="-16"/>
        </w:rPr>
        <w:t xml:space="preserve"> </w:t>
      </w:r>
      <w:r>
        <w:t>the</w:t>
      </w:r>
      <w:r>
        <w:rPr>
          <w:spacing w:val="-16"/>
        </w:rPr>
        <w:t xml:space="preserve"> </w:t>
      </w:r>
      <w:r>
        <w:t>President.</w:t>
      </w:r>
      <w:r>
        <w:rPr>
          <w:spacing w:val="-17"/>
        </w:rPr>
        <w:t xml:space="preserve"> </w:t>
      </w:r>
      <w:r>
        <w:rPr>
          <w:b/>
        </w:rPr>
        <w:t>In</w:t>
      </w:r>
      <w:r>
        <w:rPr>
          <w:b/>
          <w:spacing w:val="-7"/>
        </w:rPr>
        <w:t xml:space="preserve"> </w:t>
      </w:r>
      <w:r>
        <w:rPr>
          <w:b/>
        </w:rPr>
        <w:t>case</w:t>
      </w:r>
      <w:r>
        <w:rPr>
          <w:b/>
          <w:spacing w:val="-6"/>
        </w:rPr>
        <w:t xml:space="preserve"> </w:t>
      </w:r>
      <w:r>
        <w:rPr>
          <w:b/>
        </w:rPr>
        <w:t>of</w:t>
      </w:r>
      <w:r>
        <w:rPr>
          <w:b/>
          <w:spacing w:val="-7"/>
        </w:rPr>
        <w:t xml:space="preserve"> </w:t>
      </w:r>
      <w:r>
        <w:rPr>
          <w:b/>
        </w:rPr>
        <w:t>the</w:t>
      </w:r>
      <w:r>
        <w:rPr>
          <w:b/>
          <w:spacing w:val="-6"/>
        </w:rPr>
        <w:t xml:space="preserve"> </w:t>
      </w:r>
      <w:r>
        <w:rPr>
          <w:b/>
        </w:rPr>
        <w:t>absence or disability of the President, the duties of that office shall be performed by a Vice President</w:t>
      </w:r>
      <w:r>
        <w:t>;</w:t>
      </w:r>
      <w:r>
        <w:rPr>
          <w:spacing w:val="-4"/>
        </w:rPr>
        <w:t xml:space="preserve"> </w:t>
      </w:r>
      <w:r>
        <w:t>the</w:t>
      </w:r>
      <w:r>
        <w:rPr>
          <w:spacing w:val="-1"/>
        </w:rPr>
        <w:t xml:space="preserve"> </w:t>
      </w:r>
      <w:r>
        <w:t>taking</w:t>
      </w:r>
      <w:r>
        <w:rPr>
          <w:spacing w:val="-6"/>
        </w:rPr>
        <w:t xml:space="preserve"> </w:t>
      </w:r>
      <w:r>
        <w:t>of</w:t>
      </w:r>
      <w:r>
        <w:rPr>
          <w:spacing w:val="-4"/>
        </w:rPr>
        <w:t xml:space="preserve"> </w:t>
      </w:r>
      <w:r>
        <w:t>any</w:t>
      </w:r>
      <w:r>
        <w:rPr>
          <w:spacing w:val="-4"/>
        </w:rPr>
        <w:t xml:space="preserve"> </w:t>
      </w:r>
      <w:r>
        <w:t>action</w:t>
      </w:r>
      <w:r>
        <w:rPr>
          <w:spacing w:val="-3"/>
        </w:rPr>
        <w:t xml:space="preserve"> </w:t>
      </w:r>
      <w:r>
        <w:t>by</w:t>
      </w:r>
      <w:r>
        <w:rPr>
          <w:spacing w:val="-4"/>
        </w:rPr>
        <w:t xml:space="preserve"> </w:t>
      </w:r>
      <w:r>
        <w:t>any</w:t>
      </w:r>
      <w:r>
        <w:rPr>
          <w:spacing w:val="-4"/>
        </w:rPr>
        <w:t xml:space="preserve"> </w:t>
      </w:r>
      <w:r>
        <w:t>Vice</w:t>
      </w:r>
      <w:r>
        <w:rPr>
          <w:spacing w:val="-3"/>
        </w:rPr>
        <w:t xml:space="preserve"> </w:t>
      </w:r>
      <w:r>
        <w:t>President</w:t>
      </w:r>
      <w:r>
        <w:rPr>
          <w:spacing w:val="-6"/>
        </w:rPr>
        <w:t xml:space="preserve"> </w:t>
      </w:r>
      <w:r>
        <w:t>in</w:t>
      </w:r>
      <w:r>
        <w:rPr>
          <w:spacing w:val="-1"/>
        </w:rPr>
        <w:t xml:space="preserve"> </w:t>
      </w:r>
      <w:r>
        <w:t>place</w:t>
      </w:r>
      <w:r>
        <w:rPr>
          <w:spacing w:val="-3"/>
        </w:rPr>
        <w:t xml:space="preserve"> </w:t>
      </w:r>
      <w:r>
        <w:t>of the President shall be conclusive evidence of the absence or disability of the President. (Emphasis added.)</w:t>
      </w:r>
    </w:p>
    <w:p w14:paraId="0431F02B" w14:textId="77777777" w:rsidR="00A81FF2" w:rsidRPr="001B5B43" w:rsidRDefault="00A81FF2" w:rsidP="00A81FF2">
      <w:pPr>
        <w:pStyle w:val="BodyText"/>
        <w:rPr>
          <w:sz w:val="12"/>
          <w:szCs w:val="12"/>
        </w:rPr>
      </w:pPr>
    </w:p>
    <w:p w14:paraId="0AD75BEB" w14:textId="6D537223" w:rsidR="00A81FF2" w:rsidRDefault="00A81FF2" w:rsidP="00A81FF2">
      <w:pPr>
        <w:pStyle w:val="BodyText"/>
        <w:spacing w:before="1"/>
        <w:ind w:left="1440" w:right="458"/>
        <w:jc w:val="both"/>
      </w:pPr>
      <w:r>
        <w:t xml:space="preserve">Moreover, once he was the president, according to those same by-laws, Wally had “the general powers and duties of supervision and management usually vested in the office of president of a corporation.” </w:t>
      </w:r>
      <w:r>
        <w:lastRenderedPageBreak/>
        <w:t>And more to the point here, he became “Chief Executive Officer of the Corporation and [has] general charge and control of all its business affairs and properties.”</w:t>
      </w:r>
      <w:hyperlink w:anchor="_bookmark6" w:history="1">
        <w:r>
          <w:rPr>
            <w:position w:val="8"/>
            <w:sz w:val="16"/>
          </w:rPr>
          <w:t>7</w:t>
        </w:r>
      </w:hyperlink>
      <w:r>
        <w:rPr>
          <w:spacing w:val="40"/>
          <w:position w:val="8"/>
          <w:sz w:val="16"/>
        </w:rPr>
        <w:t xml:space="preserve"> </w:t>
      </w:r>
      <w:r>
        <w:rPr>
          <w:i/>
        </w:rPr>
        <w:t xml:space="preserve">See </w:t>
      </w:r>
      <w:r>
        <w:rPr>
          <w:b/>
        </w:rPr>
        <w:t>Exhibit 1</w:t>
      </w:r>
      <w:r>
        <w:t>, Section 3.2, pp. 5-6.</w:t>
      </w:r>
    </w:p>
    <w:p w14:paraId="354E8DB8" w14:textId="77777777" w:rsidR="00A81FF2" w:rsidRPr="001B5B43" w:rsidRDefault="00A81FF2" w:rsidP="00A81FF2">
      <w:pPr>
        <w:pStyle w:val="BodyText"/>
        <w:spacing w:before="1"/>
        <w:ind w:left="1440" w:right="458"/>
        <w:jc w:val="both"/>
        <w:rPr>
          <w:sz w:val="12"/>
          <w:szCs w:val="12"/>
        </w:rPr>
      </w:pPr>
    </w:p>
    <w:p w14:paraId="219F9FFE" w14:textId="77777777" w:rsidR="00A81FF2" w:rsidRDefault="00A81FF2" w:rsidP="00A81FF2">
      <w:pPr>
        <w:pStyle w:val="BodyText"/>
        <w:spacing w:before="92"/>
        <w:ind w:left="2160" w:right="1176"/>
        <w:jc w:val="both"/>
      </w:pPr>
      <w:r>
        <w:t>Section 3.2. Powers and Duties of the President. The President shall be the Chief Executive Officer of the Corporation and shall have general charge and control of all its business affairs and properties. The President shall preside at all</w:t>
      </w:r>
      <w:r>
        <w:rPr>
          <w:spacing w:val="-7"/>
        </w:rPr>
        <w:t xml:space="preserve"> </w:t>
      </w:r>
      <w:r>
        <w:t>meetings</w:t>
      </w:r>
      <w:r>
        <w:rPr>
          <w:spacing w:val="-7"/>
        </w:rPr>
        <w:t xml:space="preserve"> </w:t>
      </w:r>
      <w:r>
        <w:t>of</w:t>
      </w:r>
      <w:r>
        <w:rPr>
          <w:spacing w:val="-6"/>
        </w:rPr>
        <w:t xml:space="preserve"> </w:t>
      </w:r>
      <w:r>
        <w:t>the</w:t>
      </w:r>
      <w:r>
        <w:rPr>
          <w:spacing w:val="-8"/>
        </w:rPr>
        <w:t xml:space="preserve"> </w:t>
      </w:r>
      <w:r>
        <w:t>Stockholders.</w:t>
      </w:r>
      <w:r>
        <w:rPr>
          <w:spacing w:val="-6"/>
        </w:rPr>
        <w:t xml:space="preserve"> </w:t>
      </w:r>
      <w:r>
        <w:t>The</w:t>
      </w:r>
      <w:r>
        <w:rPr>
          <w:spacing w:val="-6"/>
        </w:rPr>
        <w:t xml:space="preserve"> </w:t>
      </w:r>
      <w:r>
        <w:t>President</w:t>
      </w:r>
      <w:r>
        <w:rPr>
          <w:spacing w:val="-6"/>
        </w:rPr>
        <w:t xml:space="preserve"> </w:t>
      </w:r>
      <w:r>
        <w:t>may</w:t>
      </w:r>
      <w:r>
        <w:rPr>
          <w:spacing w:val="-7"/>
        </w:rPr>
        <w:t xml:space="preserve"> </w:t>
      </w:r>
      <w:r>
        <w:t>be</w:t>
      </w:r>
      <w:r>
        <w:rPr>
          <w:spacing w:val="-6"/>
        </w:rPr>
        <w:t xml:space="preserve"> </w:t>
      </w:r>
      <w:r>
        <w:t>a</w:t>
      </w:r>
      <w:r>
        <w:rPr>
          <w:spacing w:val="-6"/>
        </w:rPr>
        <w:t xml:space="preserve"> </w:t>
      </w:r>
      <w:r>
        <w:t>member</w:t>
      </w:r>
      <w:r>
        <w:rPr>
          <w:spacing w:val="-7"/>
        </w:rPr>
        <w:t xml:space="preserve"> </w:t>
      </w:r>
      <w:r>
        <w:t>of</w:t>
      </w:r>
      <w:r>
        <w:rPr>
          <w:spacing w:val="-9"/>
        </w:rPr>
        <w:t xml:space="preserve"> </w:t>
      </w:r>
      <w:r>
        <w:t>the</w:t>
      </w:r>
      <w:r>
        <w:rPr>
          <w:spacing w:val="-6"/>
        </w:rPr>
        <w:t xml:space="preserve"> </w:t>
      </w:r>
      <w:r>
        <w:t>Board of Directors and, if a member, shall preside at all meetings of the Board of Directors unless the Board of Directors, by a majority vote of a quorum of the Board,</w:t>
      </w:r>
      <w:r>
        <w:rPr>
          <w:spacing w:val="-9"/>
        </w:rPr>
        <w:t xml:space="preserve"> </w:t>
      </w:r>
      <w:r>
        <w:t>elects</w:t>
      </w:r>
      <w:r>
        <w:rPr>
          <w:spacing w:val="-9"/>
        </w:rPr>
        <w:t xml:space="preserve"> </w:t>
      </w:r>
      <w:r>
        <w:t>a</w:t>
      </w:r>
      <w:r>
        <w:rPr>
          <w:spacing w:val="-7"/>
        </w:rPr>
        <w:t xml:space="preserve"> </w:t>
      </w:r>
      <w:r>
        <w:t>Chairman</w:t>
      </w:r>
      <w:r>
        <w:rPr>
          <w:spacing w:val="-7"/>
        </w:rPr>
        <w:t xml:space="preserve"> </w:t>
      </w:r>
      <w:r>
        <w:t>other</w:t>
      </w:r>
      <w:r>
        <w:rPr>
          <w:spacing w:val="-10"/>
        </w:rPr>
        <w:t xml:space="preserve"> </w:t>
      </w:r>
      <w:r>
        <w:t>than</w:t>
      </w:r>
      <w:r>
        <w:rPr>
          <w:spacing w:val="-8"/>
        </w:rPr>
        <w:t xml:space="preserve"> </w:t>
      </w:r>
      <w:r>
        <w:t>the</w:t>
      </w:r>
      <w:r>
        <w:rPr>
          <w:spacing w:val="-7"/>
        </w:rPr>
        <w:t xml:space="preserve"> </w:t>
      </w:r>
      <w:r>
        <w:t>President</w:t>
      </w:r>
      <w:r>
        <w:rPr>
          <w:spacing w:val="-9"/>
        </w:rPr>
        <w:t xml:space="preserve"> </w:t>
      </w:r>
      <w:r>
        <w:t>to</w:t>
      </w:r>
      <w:r>
        <w:rPr>
          <w:spacing w:val="-8"/>
        </w:rPr>
        <w:t xml:space="preserve"> </w:t>
      </w:r>
      <w:r>
        <w:t>preside</w:t>
      </w:r>
      <w:r>
        <w:rPr>
          <w:spacing w:val="-8"/>
        </w:rPr>
        <w:t xml:space="preserve"> </w:t>
      </w:r>
      <w:r>
        <w:t>at</w:t>
      </w:r>
      <w:r>
        <w:rPr>
          <w:spacing w:val="-11"/>
        </w:rPr>
        <w:t xml:space="preserve"> </w:t>
      </w:r>
      <w:r>
        <w:t>meetings</w:t>
      </w:r>
      <w:r>
        <w:rPr>
          <w:spacing w:val="-9"/>
        </w:rPr>
        <w:t xml:space="preserve"> </w:t>
      </w:r>
      <w:r>
        <w:t>of</w:t>
      </w:r>
      <w:r>
        <w:rPr>
          <w:spacing w:val="-9"/>
        </w:rPr>
        <w:t xml:space="preserve"> </w:t>
      </w:r>
      <w:r>
        <w:t>the Board of Directors. The President may sign and execute all authorized bonds, contracts, or other obligations in the name of the Corporation. The President shall have the general powers and duties of supervision and management usually</w:t>
      </w:r>
      <w:r>
        <w:rPr>
          <w:spacing w:val="-1"/>
        </w:rPr>
        <w:t xml:space="preserve"> </w:t>
      </w:r>
      <w:r>
        <w:t>vested in the office of president and of corporation. The</w:t>
      </w:r>
      <w:r>
        <w:rPr>
          <w:spacing w:val="-2"/>
        </w:rPr>
        <w:t xml:space="preserve"> </w:t>
      </w:r>
      <w:r>
        <w:t>President</w:t>
      </w:r>
      <w:r>
        <w:rPr>
          <w:spacing w:val="-2"/>
        </w:rPr>
        <w:t xml:space="preserve"> </w:t>
      </w:r>
      <w:r>
        <w:t>shall be an ex-officio voting</w:t>
      </w:r>
      <w:r>
        <w:rPr>
          <w:spacing w:val="-2"/>
        </w:rPr>
        <w:t xml:space="preserve"> </w:t>
      </w:r>
      <w:r>
        <w:t>member of all standing committees. The President shall perform</w:t>
      </w:r>
      <w:r>
        <w:rPr>
          <w:spacing w:val="-5"/>
        </w:rPr>
        <w:t xml:space="preserve"> </w:t>
      </w:r>
      <w:r>
        <w:t>such</w:t>
      </w:r>
      <w:r>
        <w:rPr>
          <w:spacing w:val="-6"/>
        </w:rPr>
        <w:t xml:space="preserve"> </w:t>
      </w:r>
      <w:r>
        <w:t>other</w:t>
      </w:r>
      <w:r>
        <w:rPr>
          <w:spacing w:val="-7"/>
        </w:rPr>
        <w:t xml:space="preserve"> </w:t>
      </w:r>
      <w:r>
        <w:t>duties</w:t>
      </w:r>
      <w:r>
        <w:rPr>
          <w:spacing w:val="-7"/>
        </w:rPr>
        <w:t xml:space="preserve"> </w:t>
      </w:r>
      <w:r>
        <w:t>as</w:t>
      </w:r>
      <w:r>
        <w:rPr>
          <w:spacing w:val="-7"/>
        </w:rPr>
        <w:t xml:space="preserve"> </w:t>
      </w:r>
      <w:r>
        <w:t>from</w:t>
      </w:r>
      <w:r>
        <w:rPr>
          <w:spacing w:val="-3"/>
        </w:rPr>
        <w:t xml:space="preserve"> </w:t>
      </w:r>
      <w:r>
        <w:t>time</w:t>
      </w:r>
      <w:r>
        <w:rPr>
          <w:spacing w:val="-6"/>
        </w:rPr>
        <w:t xml:space="preserve"> </w:t>
      </w:r>
      <w:r>
        <w:t>to</w:t>
      </w:r>
      <w:r>
        <w:rPr>
          <w:spacing w:val="-6"/>
        </w:rPr>
        <w:t xml:space="preserve"> </w:t>
      </w:r>
      <w:r>
        <w:t>time</w:t>
      </w:r>
      <w:r>
        <w:rPr>
          <w:spacing w:val="-6"/>
        </w:rPr>
        <w:t xml:space="preserve"> </w:t>
      </w:r>
      <w:r>
        <w:t>are</w:t>
      </w:r>
      <w:r>
        <w:rPr>
          <w:spacing w:val="-6"/>
        </w:rPr>
        <w:t xml:space="preserve"> </w:t>
      </w:r>
      <w:r>
        <w:t>assigned</w:t>
      </w:r>
      <w:r>
        <w:rPr>
          <w:spacing w:val="-6"/>
        </w:rPr>
        <w:t xml:space="preserve"> </w:t>
      </w:r>
      <w:r>
        <w:t>to</w:t>
      </w:r>
      <w:r>
        <w:rPr>
          <w:spacing w:val="-6"/>
        </w:rPr>
        <w:t xml:space="preserve"> </w:t>
      </w:r>
      <w:r>
        <w:t>the</w:t>
      </w:r>
      <w:r>
        <w:rPr>
          <w:spacing w:val="-6"/>
        </w:rPr>
        <w:t xml:space="preserve"> </w:t>
      </w:r>
      <w:r>
        <w:t>President</w:t>
      </w:r>
      <w:r>
        <w:rPr>
          <w:spacing w:val="-6"/>
        </w:rPr>
        <w:t xml:space="preserve"> </w:t>
      </w:r>
      <w:r>
        <w:t>by the Board of Directors.</w:t>
      </w:r>
    </w:p>
    <w:p w14:paraId="03C98614" w14:textId="77777777" w:rsidR="00A81FF2" w:rsidRPr="001B5B43" w:rsidRDefault="00A81FF2" w:rsidP="00A81FF2">
      <w:pPr>
        <w:pStyle w:val="BodyText"/>
        <w:rPr>
          <w:sz w:val="12"/>
          <w:szCs w:val="12"/>
        </w:rPr>
      </w:pPr>
    </w:p>
    <w:p w14:paraId="65296695" w14:textId="5CC2A59A" w:rsidR="00A81FF2" w:rsidRDefault="00603D2C" w:rsidP="00A81FF2">
      <w:pPr>
        <w:spacing w:before="1"/>
        <w:ind w:left="1440" w:right="458"/>
        <w:jc w:val="both"/>
        <w:rPr>
          <w:i/>
        </w:rPr>
      </w:pPr>
      <w:r>
        <w:t>….</w:t>
      </w:r>
      <w:r w:rsidR="00A81FF2">
        <w:t>the correct way for Fathi to argue this issue is to oppose the present</w:t>
      </w:r>
      <w:r w:rsidR="00A81FF2">
        <w:rPr>
          <w:spacing w:val="31"/>
        </w:rPr>
        <w:t xml:space="preserve"> </w:t>
      </w:r>
      <w:r w:rsidR="00A81FF2">
        <w:t>motion to</w:t>
      </w:r>
      <w:r w:rsidR="00A81FF2">
        <w:rPr>
          <w:spacing w:val="40"/>
        </w:rPr>
        <w:t xml:space="preserve"> </w:t>
      </w:r>
      <w:r w:rsidR="00A81FF2">
        <w:t>amend</w:t>
      </w:r>
      <w:r w:rsidR="00A81FF2">
        <w:rPr>
          <w:spacing w:val="40"/>
        </w:rPr>
        <w:t xml:space="preserve"> </w:t>
      </w:r>
      <w:r w:rsidR="00A81FF2">
        <w:t>(as</w:t>
      </w:r>
      <w:r w:rsidR="00A81FF2">
        <w:rPr>
          <w:spacing w:val="40"/>
        </w:rPr>
        <w:t xml:space="preserve"> </w:t>
      </w:r>
      <w:r w:rsidR="00A81FF2">
        <w:t>to</w:t>
      </w:r>
      <w:r w:rsidR="00A81FF2">
        <w:rPr>
          <w:spacing w:val="40"/>
        </w:rPr>
        <w:t xml:space="preserve"> </w:t>
      </w:r>
      <w:r w:rsidR="00A81FF2">
        <w:t>the</w:t>
      </w:r>
      <w:r w:rsidR="00A81FF2">
        <w:rPr>
          <w:spacing w:val="40"/>
        </w:rPr>
        <w:t xml:space="preserve"> </w:t>
      </w:r>
      <w:r w:rsidR="00A81FF2">
        <w:t>instant,</w:t>
      </w:r>
      <w:r w:rsidR="00A81FF2">
        <w:rPr>
          <w:spacing w:val="40"/>
        </w:rPr>
        <w:t xml:space="preserve"> </w:t>
      </w:r>
      <w:r w:rsidR="00A81FF2">
        <w:t>wholly</w:t>
      </w:r>
      <w:r w:rsidR="00A81FF2">
        <w:rPr>
          <w:spacing w:val="40"/>
        </w:rPr>
        <w:t xml:space="preserve"> </w:t>
      </w:r>
      <w:r w:rsidR="00A81FF2">
        <w:t>unrelated</w:t>
      </w:r>
      <w:r w:rsidR="00A81FF2">
        <w:rPr>
          <w:spacing w:val="40"/>
        </w:rPr>
        <w:t xml:space="preserve"> </w:t>
      </w:r>
      <w:r w:rsidR="00A81FF2">
        <w:t>clarification</w:t>
      </w:r>
      <w:r w:rsidR="00A81FF2">
        <w:rPr>
          <w:spacing w:val="40"/>
        </w:rPr>
        <w:t xml:space="preserve"> </w:t>
      </w:r>
      <w:r w:rsidR="00A81FF2">
        <w:t>of</w:t>
      </w:r>
      <w:r w:rsidR="00A81FF2">
        <w:rPr>
          <w:spacing w:val="40"/>
        </w:rPr>
        <w:t xml:space="preserve"> </w:t>
      </w:r>
      <w:r w:rsidR="00A81FF2">
        <w:t>an</w:t>
      </w:r>
      <w:r w:rsidR="00A81FF2">
        <w:rPr>
          <w:spacing w:val="40"/>
        </w:rPr>
        <w:t xml:space="preserve"> </w:t>
      </w:r>
      <w:r w:rsidR="00A81FF2">
        <w:t>affirmative</w:t>
      </w:r>
      <w:r w:rsidR="00A81FF2">
        <w:rPr>
          <w:spacing w:val="40"/>
        </w:rPr>
        <w:t xml:space="preserve"> </w:t>
      </w:r>
      <w:r w:rsidR="00A81FF2">
        <w:t>defense,</w:t>
      </w:r>
      <w:r w:rsidR="00A81FF2">
        <w:rPr>
          <w:spacing w:val="40"/>
        </w:rPr>
        <w:t xml:space="preserve"> </w:t>
      </w:r>
      <w:r w:rsidR="00A81FF2">
        <w:t xml:space="preserve">as the rules </w:t>
      </w:r>
      <w:r w:rsidR="00A81FF2">
        <w:rPr>
          <w:i/>
        </w:rPr>
        <w:t>require</w:t>
      </w:r>
      <w:r w:rsidR="00A81FF2">
        <w:t xml:space="preserve">) and </w:t>
      </w:r>
      <w:r w:rsidR="00A81FF2">
        <w:rPr>
          <w:b/>
        </w:rPr>
        <w:t xml:space="preserve">THEN </w:t>
      </w:r>
      <w:r w:rsidR="00A81FF2">
        <w:t>file an amended answer to raise whatever corporate or standing</w:t>
      </w:r>
      <w:r w:rsidR="00A81FF2">
        <w:rPr>
          <w:spacing w:val="30"/>
        </w:rPr>
        <w:t xml:space="preserve"> </w:t>
      </w:r>
      <w:r w:rsidR="00A81FF2">
        <w:t>issues</w:t>
      </w:r>
      <w:r w:rsidR="00A81FF2">
        <w:rPr>
          <w:spacing w:val="29"/>
        </w:rPr>
        <w:t xml:space="preserve"> </w:t>
      </w:r>
      <w:r w:rsidR="00A81FF2">
        <w:t>he</w:t>
      </w:r>
      <w:r w:rsidR="00A81FF2">
        <w:rPr>
          <w:spacing w:val="30"/>
        </w:rPr>
        <w:t xml:space="preserve"> </w:t>
      </w:r>
      <w:r w:rsidR="00A81FF2">
        <w:t>pleases.</w:t>
      </w:r>
      <w:r w:rsidR="00A81FF2">
        <w:rPr>
          <w:spacing w:val="76"/>
        </w:rPr>
        <w:t xml:space="preserve"> </w:t>
      </w:r>
      <w:r w:rsidR="00A81FF2">
        <w:rPr>
          <w:i/>
        </w:rPr>
        <w:t>An</w:t>
      </w:r>
      <w:r w:rsidR="00A81FF2">
        <w:rPr>
          <w:i/>
          <w:spacing w:val="30"/>
        </w:rPr>
        <w:t xml:space="preserve"> </w:t>
      </w:r>
      <w:r w:rsidR="00A81FF2">
        <w:rPr>
          <w:i/>
        </w:rPr>
        <w:t>even</w:t>
      </w:r>
      <w:r w:rsidR="00A81FF2">
        <w:rPr>
          <w:i/>
          <w:spacing w:val="30"/>
        </w:rPr>
        <w:t xml:space="preserve"> </w:t>
      </w:r>
      <w:r w:rsidR="00A81FF2">
        <w:rPr>
          <w:i/>
        </w:rPr>
        <w:t>better</w:t>
      </w:r>
      <w:r w:rsidR="00A81FF2">
        <w:rPr>
          <w:i/>
          <w:spacing w:val="28"/>
        </w:rPr>
        <w:t xml:space="preserve"> </w:t>
      </w:r>
      <w:r w:rsidR="00A81FF2">
        <w:rPr>
          <w:i/>
        </w:rPr>
        <w:t>idea</w:t>
      </w:r>
      <w:r w:rsidR="00A81FF2">
        <w:rPr>
          <w:i/>
          <w:spacing w:val="30"/>
        </w:rPr>
        <w:t xml:space="preserve"> </w:t>
      </w:r>
      <w:r w:rsidR="00A81FF2">
        <w:rPr>
          <w:i/>
        </w:rPr>
        <w:t>would</w:t>
      </w:r>
      <w:r w:rsidR="00A81FF2">
        <w:rPr>
          <w:i/>
          <w:spacing w:val="30"/>
        </w:rPr>
        <w:t xml:space="preserve"> </w:t>
      </w:r>
      <w:r w:rsidR="00A81FF2">
        <w:rPr>
          <w:i/>
        </w:rPr>
        <w:t>be</w:t>
      </w:r>
      <w:r w:rsidR="00A81FF2">
        <w:rPr>
          <w:i/>
          <w:spacing w:val="33"/>
        </w:rPr>
        <w:t xml:space="preserve"> </w:t>
      </w:r>
      <w:r w:rsidR="00A81FF2">
        <w:rPr>
          <w:i/>
        </w:rPr>
        <w:t>for</w:t>
      </w:r>
      <w:r w:rsidR="00A81FF2">
        <w:rPr>
          <w:i/>
          <w:spacing w:val="28"/>
        </w:rPr>
        <w:t xml:space="preserve"> </w:t>
      </w:r>
      <w:r w:rsidR="00A81FF2">
        <w:rPr>
          <w:i/>
        </w:rPr>
        <w:t>him</w:t>
      </w:r>
      <w:r w:rsidR="00A81FF2">
        <w:rPr>
          <w:i/>
          <w:spacing w:val="30"/>
        </w:rPr>
        <w:t xml:space="preserve"> </w:t>
      </w:r>
      <w:r w:rsidR="00A81FF2">
        <w:rPr>
          <w:i/>
        </w:rPr>
        <w:t>to</w:t>
      </w:r>
      <w:r w:rsidR="00A81FF2">
        <w:rPr>
          <w:i/>
          <w:spacing w:val="30"/>
        </w:rPr>
        <w:t xml:space="preserve"> </w:t>
      </w:r>
      <w:r w:rsidR="00A81FF2">
        <w:rPr>
          <w:i/>
        </w:rPr>
        <w:t>join</w:t>
      </w:r>
      <w:r w:rsidR="00A81FF2">
        <w:rPr>
          <w:i/>
          <w:spacing w:val="30"/>
        </w:rPr>
        <w:t xml:space="preserve"> </w:t>
      </w:r>
      <w:r w:rsidR="00A81FF2">
        <w:rPr>
          <w:i/>
        </w:rPr>
        <w:t>in</w:t>
      </w:r>
      <w:r w:rsidR="00A81FF2">
        <w:rPr>
          <w:i/>
          <w:spacing w:val="30"/>
        </w:rPr>
        <w:t xml:space="preserve"> </w:t>
      </w:r>
      <w:r w:rsidR="00A81FF2">
        <w:rPr>
          <w:i/>
        </w:rPr>
        <w:t>the</w:t>
      </w:r>
      <w:r w:rsidR="00A81FF2">
        <w:rPr>
          <w:i/>
          <w:spacing w:val="30"/>
        </w:rPr>
        <w:t xml:space="preserve"> </w:t>
      </w:r>
      <w:r w:rsidR="00A81FF2">
        <w:rPr>
          <w:i/>
        </w:rPr>
        <w:t>pending</w:t>
      </w:r>
      <w:r>
        <w:rPr>
          <w:i/>
        </w:rPr>
        <w:t xml:space="preserve"> motion to consolidate. . . .</w:t>
      </w:r>
    </w:p>
    <w:p w14:paraId="3257EB13" w14:textId="77777777" w:rsidR="00603D2C" w:rsidRDefault="00603D2C" w:rsidP="00A81FF2">
      <w:pPr>
        <w:spacing w:before="1"/>
        <w:ind w:left="1440" w:right="458"/>
        <w:jc w:val="both"/>
        <w:rPr>
          <w:i/>
        </w:rPr>
      </w:pPr>
    </w:p>
    <w:p w14:paraId="1233CC57" w14:textId="3B0ABBFF" w:rsidR="00603D2C" w:rsidRDefault="00603D2C" w:rsidP="001B5B43">
      <w:pPr>
        <w:pStyle w:val="ListParagraph"/>
        <w:numPr>
          <w:ilvl w:val="0"/>
          <w:numId w:val="14"/>
        </w:numPr>
        <w:spacing w:after="0" w:line="480" w:lineRule="auto"/>
        <w:jc w:val="both"/>
        <w:outlineLvl w:val="0"/>
        <w:rPr>
          <w:rFonts w:ascii="Arial" w:hAnsi="Arial" w:cs="Arial"/>
          <w:b/>
          <w:bCs/>
          <w:color w:val="000000" w:themeColor="text1"/>
          <w:sz w:val="24"/>
          <w:szCs w:val="24"/>
        </w:rPr>
      </w:pPr>
      <w:r w:rsidRPr="001B5B43">
        <w:rPr>
          <w:rFonts w:ascii="Arial" w:hAnsi="Arial" w:cs="Arial"/>
          <w:b/>
          <w:bCs/>
          <w:color w:val="000000" w:themeColor="text1"/>
          <w:sz w:val="24"/>
          <w:szCs w:val="24"/>
        </w:rPr>
        <w:t>Conclusion</w:t>
      </w:r>
    </w:p>
    <w:p w14:paraId="25DB02ED" w14:textId="2B347BBE" w:rsidR="001B5B43" w:rsidRDefault="001B5B43" w:rsidP="001B5B43">
      <w:pPr>
        <w:spacing w:line="480" w:lineRule="auto"/>
        <w:ind w:firstLine="720"/>
        <w:jc w:val="both"/>
        <w:outlineLvl w:val="0"/>
        <w:rPr>
          <w:rFonts w:cs="Arial"/>
          <w:color w:val="000000" w:themeColor="text1"/>
        </w:rPr>
      </w:pPr>
      <w:r>
        <w:rPr>
          <w:rFonts w:cs="Arial"/>
          <w:color w:val="000000" w:themeColor="text1"/>
        </w:rPr>
        <w:t>The instant motion is for supplementation</w:t>
      </w:r>
      <w:r w:rsidR="003833FC">
        <w:rPr>
          <w:rFonts w:cs="Arial"/>
          <w:color w:val="000000" w:themeColor="text1"/>
        </w:rPr>
        <w:t xml:space="preserve"> of a complaint</w:t>
      </w:r>
      <w:r>
        <w:rPr>
          <w:rFonts w:cs="Arial"/>
          <w:color w:val="000000" w:themeColor="text1"/>
        </w:rPr>
        <w:t>. It is not a summary judgment,</w:t>
      </w:r>
      <w:r w:rsidR="003833FC">
        <w:rPr>
          <w:rFonts w:cs="Arial"/>
          <w:color w:val="000000" w:themeColor="text1"/>
        </w:rPr>
        <w:t xml:space="preserve"> and</w:t>
      </w:r>
      <w:r>
        <w:rPr>
          <w:rFonts w:cs="Arial"/>
          <w:color w:val="000000" w:themeColor="text1"/>
        </w:rPr>
        <w:t xml:space="preserve"> it is not corporate control litigation regarding </w:t>
      </w:r>
      <w:r w:rsidR="003833FC">
        <w:rPr>
          <w:rFonts w:cs="Arial"/>
          <w:color w:val="000000" w:themeColor="text1"/>
        </w:rPr>
        <w:t>persons or entities not parties here.</w:t>
      </w:r>
      <w:r>
        <w:rPr>
          <w:rFonts w:cs="Arial"/>
          <w:color w:val="000000" w:themeColor="text1"/>
        </w:rPr>
        <w:t xml:space="preserve"> Hamed has correctly stated the corporation’s </w:t>
      </w:r>
      <w:r w:rsidRPr="003833FC">
        <w:rPr>
          <w:rFonts w:cs="Arial"/>
          <w:i/>
          <w:iCs/>
          <w:color w:val="000000" w:themeColor="text1"/>
          <w:u w:val="single"/>
        </w:rPr>
        <w:t>existing</w:t>
      </w:r>
      <w:r>
        <w:rPr>
          <w:rFonts w:cs="Arial"/>
          <w:color w:val="000000" w:themeColor="text1"/>
        </w:rPr>
        <w:t xml:space="preserve"> </w:t>
      </w:r>
      <w:r w:rsidR="003833FC">
        <w:rPr>
          <w:rFonts w:cs="Arial"/>
          <w:color w:val="000000" w:themeColor="text1"/>
        </w:rPr>
        <w:t xml:space="preserve">‘official’ </w:t>
      </w:r>
      <w:r>
        <w:rPr>
          <w:rFonts w:cs="Arial"/>
          <w:color w:val="000000" w:themeColor="text1"/>
        </w:rPr>
        <w:t>position. He has correctly averred facts that arose after the FAC. He has correctly shown the relevance of those facts to the instant action. Finally. This supplementation has been shown to support and enhance the motion to amend, not obviate or replace it in some way.</w:t>
      </w:r>
    </w:p>
    <w:p w14:paraId="0291A13F" w14:textId="0DE6EAC0" w:rsidR="001B5B43" w:rsidRPr="001B5B43" w:rsidRDefault="001B5B43" w:rsidP="001B5B43">
      <w:pPr>
        <w:spacing w:line="480" w:lineRule="auto"/>
        <w:ind w:firstLine="720"/>
        <w:jc w:val="both"/>
        <w:outlineLvl w:val="0"/>
        <w:rPr>
          <w:rFonts w:cs="Arial"/>
          <w:color w:val="000000" w:themeColor="text1"/>
        </w:rPr>
      </w:pPr>
      <w:r>
        <w:rPr>
          <w:rFonts w:cs="Arial"/>
          <w:color w:val="000000" w:themeColor="text1"/>
        </w:rPr>
        <w:lastRenderedPageBreak/>
        <w:t>Hamed apologizes for not filing this as a</w:t>
      </w:r>
      <w:r w:rsidR="003833FC">
        <w:rPr>
          <w:rFonts w:cs="Arial"/>
          <w:color w:val="000000" w:themeColor="text1"/>
        </w:rPr>
        <w:t xml:space="preserve"> combined</w:t>
      </w:r>
      <w:r>
        <w:rPr>
          <w:rFonts w:cs="Arial"/>
          <w:color w:val="000000" w:themeColor="text1"/>
        </w:rPr>
        <w:t xml:space="preserve"> “motion to amend and supplement”—but as noted, the need for supplementation became evident after the motion to amend was filed. Other than that, this is not an unusual motion in any way</w:t>
      </w:r>
      <w:r w:rsidR="003833FC">
        <w:rPr>
          <w:rFonts w:cs="Arial"/>
          <w:color w:val="000000" w:themeColor="text1"/>
        </w:rPr>
        <w:t>, and should be granted.</w:t>
      </w:r>
    </w:p>
    <w:p w14:paraId="2A33220C" w14:textId="6EC86F76" w:rsidR="00491EC8" w:rsidRPr="00491EC8" w:rsidRDefault="001B5B43" w:rsidP="003833FC">
      <w:pPr>
        <w:spacing w:line="480" w:lineRule="auto"/>
        <w:jc w:val="both"/>
        <w:outlineLvl w:val="0"/>
        <w:rPr>
          <w:rFonts w:cs="Arial"/>
          <w:b/>
          <w:bCs/>
          <w:color w:val="000000" w:themeColor="text1"/>
        </w:rPr>
      </w:pPr>
      <w:r>
        <w:rPr>
          <w:rFonts w:cs="Arial"/>
          <w:color w:val="000000" w:themeColor="text1"/>
        </w:rPr>
        <w:tab/>
      </w:r>
    </w:p>
    <w:p w14:paraId="6C8B322D" w14:textId="3F202EE2" w:rsidR="000A2139" w:rsidRPr="00F86C44" w:rsidRDefault="000A2139" w:rsidP="000A2139">
      <w:pPr>
        <w:jc w:val="both"/>
        <w:outlineLvl w:val="0"/>
        <w:rPr>
          <w:rFonts w:cs="Arial"/>
          <w:color w:val="000000" w:themeColor="text1"/>
          <w:sz w:val="16"/>
          <w:szCs w:val="16"/>
        </w:rPr>
      </w:pPr>
    </w:p>
    <w:p w14:paraId="4A1FDBDF" w14:textId="18CDE222" w:rsidR="00165F72" w:rsidRPr="00F86C44" w:rsidRDefault="00165F72" w:rsidP="0004301D">
      <w:pPr>
        <w:ind w:left="5040"/>
        <w:rPr>
          <w:rFonts w:cs="Arial"/>
          <w:b/>
          <w:color w:val="000000" w:themeColor="text1"/>
        </w:rPr>
      </w:pPr>
      <w:r w:rsidRPr="00F86C44">
        <w:rPr>
          <w:rFonts w:cs="Arial"/>
          <w:b/>
          <w:color w:val="000000" w:themeColor="text1"/>
        </w:rPr>
        <w:t xml:space="preserve">Counsel for </w:t>
      </w:r>
      <w:r w:rsidR="00033207" w:rsidRPr="00F86C44">
        <w:rPr>
          <w:rFonts w:cs="Arial"/>
          <w:b/>
          <w:color w:val="000000" w:themeColor="text1"/>
        </w:rPr>
        <w:t>Hisham Hamed</w:t>
      </w:r>
    </w:p>
    <w:p w14:paraId="19EEDDDB" w14:textId="7BC1DB12" w:rsidR="00033207" w:rsidRPr="00F86C44" w:rsidRDefault="00033207" w:rsidP="00033207">
      <w:pPr>
        <w:ind w:left="4320" w:firstLine="720"/>
        <w:rPr>
          <w:rFonts w:cs="Arial"/>
          <w:b/>
          <w:color w:val="000000" w:themeColor="text1"/>
        </w:rPr>
      </w:pPr>
    </w:p>
    <w:p w14:paraId="7F7C9112" w14:textId="5768CA39" w:rsidR="004C3DB7" w:rsidRPr="00F86C44" w:rsidRDefault="004C3DB7" w:rsidP="004C3DB7">
      <w:pPr>
        <w:autoSpaceDE w:val="0"/>
        <w:autoSpaceDN w:val="0"/>
        <w:adjustRightInd w:val="0"/>
        <w:jc w:val="both"/>
        <w:outlineLvl w:val="0"/>
        <w:rPr>
          <w:rFonts w:cs="Arial"/>
          <w:color w:val="000000" w:themeColor="text1"/>
          <w:sz w:val="72"/>
          <w:szCs w:val="72"/>
        </w:rPr>
      </w:pPr>
      <w:r w:rsidRPr="00F86C44">
        <w:rPr>
          <w:rFonts w:cs="Arial"/>
          <w:b/>
          <w:color w:val="000000" w:themeColor="text1"/>
        </w:rPr>
        <w:t>Dated:</w:t>
      </w:r>
      <w:r w:rsidRPr="00F86C44">
        <w:rPr>
          <w:rFonts w:cs="Arial"/>
          <w:color w:val="000000" w:themeColor="text1"/>
        </w:rPr>
        <w:t xml:space="preserve"> </w:t>
      </w:r>
      <w:r w:rsidR="00491EC8">
        <w:rPr>
          <w:rFonts w:cs="Arial"/>
          <w:color w:val="000000" w:themeColor="text1"/>
        </w:rPr>
        <w:t xml:space="preserve">March </w:t>
      </w:r>
      <w:r w:rsidR="008E378A">
        <w:rPr>
          <w:rFonts w:cs="Arial"/>
          <w:color w:val="000000" w:themeColor="text1"/>
        </w:rPr>
        <w:t>7</w:t>
      </w:r>
      <w:r w:rsidR="001066DE" w:rsidRPr="00F86C44">
        <w:rPr>
          <w:rFonts w:cs="Arial"/>
          <w:color w:val="000000" w:themeColor="text1"/>
        </w:rPr>
        <w:t>, 2023</w:t>
      </w:r>
      <w:r w:rsidR="001066DE" w:rsidRPr="00F86C44">
        <w:rPr>
          <w:rFonts w:cs="Arial"/>
          <w:color w:val="000000" w:themeColor="text1"/>
        </w:rPr>
        <w:tab/>
      </w:r>
      <w:r w:rsidRPr="00F86C44">
        <w:rPr>
          <w:rFonts w:cs="Arial"/>
          <w:color w:val="000000" w:themeColor="text1"/>
        </w:rPr>
        <w:tab/>
      </w:r>
      <w:r w:rsidR="009C05CC" w:rsidRPr="00F86C44">
        <w:rPr>
          <w:rFonts w:cs="Arial"/>
          <w:color w:val="000000" w:themeColor="text1"/>
        </w:rPr>
        <w:tab/>
      </w:r>
      <w:r w:rsidRPr="00F86C44">
        <w:rPr>
          <w:rFonts w:cs="Arial"/>
          <w:color w:val="000000" w:themeColor="text1"/>
        </w:rPr>
        <w:tab/>
      </w:r>
      <w:r w:rsidRPr="00F86C44">
        <w:rPr>
          <w:rFonts w:ascii="CarlHartmann" w:hAnsi="CarlHartmann" w:cs="Arial"/>
          <w:b/>
          <w:bCs/>
          <w:color w:val="000000" w:themeColor="text1"/>
          <w:sz w:val="72"/>
          <w:szCs w:val="72"/>
        </w:rPr>
        <w:t>A</w:t>
      </w:r>
    </w:p>
    <w:p w14:paraId="68D65433" w14:textId="0C946A47" w:rsidR="004C3DB7" w:rsidRPr="00F86C44" w:rsidRDefault="004C3DB7" w:rsidP="004C3DB7">
      <w:pPr>
        <w:autoSpaceDE w:val="0"/>
        <w:autoSpaceDN w:val="0"/>
        <w:adjustRightInd w:val="0"/>
        <w:jc w:val="both"/>
        <w:rPr>
          <w:rFonts w:cs="Arial"/>
          <w:b/>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b/>
          <w:color w:val="000000" w:themeColor="text1"/>
        </w:rPr>
        <w:t>Carl J. Hartmann III, Esq.</w:t>
      </w:r>
      <w:r w:rsidRPr="00F86C44">
        <w:rPr>
          <w:rFonts w:cs="Arial"/>
          <w:bCs/>
          <w:color w:val="000000" w:themeColor="text1"/>
        </w:rPr>
        <w:t xml:space="preserve"> </w:t>
      </w:r>
      <w:r w:rsidR="0004301D" w:rsidRPr="00F86C44">
        <w:rPr>
          <w:rFonts w:cs="Arial"/>
          <w:bCs/>
          <w:color w:val="000000" w:themeColor="text1"/>
        </w:rPr>
        <w:t>(Bar #48)</w:t>
      </w:r>
    </w:p>
    <w:p w14:paraId="016921B1" w14:textId="4E841B27" w:rsidR="004C3DB7" w:rsidRPr="00F86C44" w:rsidRDefault="004C3DB7" w:rsidP="004C3DB7">
      <w:pPr>
        <w:rPr>
          <w:rFonts w:cs="Arial"/>
          <w:i/>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i/>
          <w:color w:val="000000" w:themeColor="text1"/>
        </w:rPr>
        <w:t xml:space="preserve">Co-Counsel for </w:t>
      </w:r>
      <w:r w:rsidR="0004301D" w:rsidRPr="00F86C44">
        <w:rPr>
          <w:rFonts w:cs="Arial"/>
          <w:i/>
          <w:color w:val="000000" w:themeColor="text1"/>
        </w:rPr>
        <w:t>Hisham Hamed</w:t>
      </w:r>
    </w:p>
    <w:p w14:paraId="393E2BC3" w14:textId="3D1275D8"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2940 Brookwind Dr,</w:t>
      </w:r>
    </w:p>
    <w:p w14:paraId="2121B4FB" w14:textId="083FAEAC"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Holland, MI 49424</w:t>
      </w:r>
    </w:p>
    <w:p w14:paraId="2528B7A9" w14:textId="34BDDBD1"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Telephone: (340) 642-4422</w:t>
      </w:r>
    </w:p>
    <w:p w14:paraId="261A83E5" w14:textId="77777777" w:rsidR="004C3DB7" w:rsidRPr="00F86C44" w:rsidRDefault="004C3DB7" w:rsidP="0004301D">
      <w:pPr>
        <w:ind w:left="5040"/>
        <w:jc w:val="both"/>
        <w:rPr>
          <w:rFonts w:cs="Arial"/>
          <w:color w:val="000000" w:themeColor="text1"/>
        </w:rPr>
      </w:pPr>
      <w:r w:rsidRPr="00F86C44">
        <w:rPr>
          <w:rFonts w:cs="Arial"/>
          <w:color w:val="000000" w:themeColor="text1"/>
        </w:rPr>
        <w:t>Email: carl@carlhartmann.com</w:t>
      </w:r>
    </w:p>
    <w:p w14:paraId="579E6AAA" w14:textId="736EF2BE" w:rsidR="004C3DB7" w:rsidRPr="00F86C44" w:rsidRDefault="004C3DB7" w:rsidP="00B370E9">
      <w:pPr>
        <w:jc w:val="both"/>
        <w:rPr>
          <w:rFonts w:cs="Arial"/>
          <w:color w:val="000000" w:themeColor="text1"/>
        </w:rPr>
      </w:pPr>
    </w:p>
    <w:p w14:paraId="74D4AEBA" w14:textId="72A6B957" w:rsidR="00165F72" w:rsidRPr="00F86C44" w:rsidRDefault="00165F72" w:rsidP="004C3DB7">
      <w:pPr>
        <w:ind w:left="2160" w:firstLine="720"/>
        <w:jc w:val="both"/>
        <w:rPr>
          <w:rFonts w:cs="Arial"/>
          <w:bCs/>
          <w:color w:val="000000" w:themeColor="text1"/>
        </w:rPr>
      </w:pPr>
      <w:r w:rsidRPr="00F86C44">
        <w:rPr>
          <w:rFonts w:cs="Arial"/>
          <w:i/>
          <w:color w:val="000000" w:themeColor="text1"/>
        </w:rPr>
        <w:tab/>
      </w:r>
      <w:r w:rsidRPr="00F86C44">
        <w:rPr>
          <w:rFonts w:cs="Arial"/>
          <w:i/>
          <w:color w:val="000000" w:themeColor="text1"/>
        </w:rPr>
        <w:tab/>
      </w:r>
      <w:r w:rsidRPr="00F86C44">
        <w:rPr>
          <w:rFonts w:cs="Arial"/>
          <w:i/>
          <w:color w:val="000000" w:themeColor="text1"/>
        </w:rPr>
        <w:tab/>
      </w:r>
      <w:r w:rsidRPr="00F86C44">
        <w:rPr>
          <w:rFonts w:cs="Arial"/>
          <w:b/>
          <w:color w:val="000000" w:themeColor="text1"/>
        </w:rPr>
        <w:t>Joel H. Holt, Esq. (</w:t>
      </w:r>
      <w:r w:rsidRPr="00F86C44">
        <w:rPr>
          <w:rFonts w:cs="Arial"/>
          <w:bCs/>
          <w:color w:val="000000" w:themeColor="text1"/>
        </w:rPr>
        <w:t>Bar # 6)</w:t>
      </w:r>
    </w:p>
    <w:p w14:paraId="01212556" w14:textId="56A94825" w:rsidR="0004301D" w:rsidRPr="00F86C44" w:rsidRDefault="0004301D" w:rsidP="004C3DB7">
      <w:pPr>
        <w:ind w:left="2160" w:firstLine="720"/>
        <w:jc w:val="both"/>
        <w:rPr>
          <w:rFonts w:cs="Arial"/>
          <w:bCs/>
          <w:i/>
          <w:iCs/>
          <w:color w:val="000000" w:themeColor="text1"/>
        </w:rPr>
      </w:pPr>
      <w:r w:rsidRPr="00F86C44">
        <w:rPr>
          <w:rFonts w:cs="Arial"/>
          <w:b/>
          <w:color w:val="000000" w:themeColor="text1"/>
        </w:rPr>
        <w:tab/>
      </w:r>
      <w:r w:rsidRPr="00F86C44">
        <w:rPr>
          <w:rFonts w:cs="Arial"/>
          <w:b/>
          <w:color w:val="000000" w:themeColor="text1"/>
        </w:rPr>
        <w:tab/>
      </w:r>
      <w:r w:rsidRPr="00F86C44">
        <w:rPr>
          <w:rFonts w:cs="Arial"/>
          <w:b/>
          <w:color w:val="000000" w:themeColor="text1"/>
        </w:rPr>
        <w:tab/>
      </w:r>
      <w:r w:rsidRPr="00F86C44">
        <w:rPr>
          <w:rFonts w:cs="Arial"/>
          <w:bCs/>
          <w:i/>
          <w:iCs/>
          <w:color w:val="000000" w:themeColor="text1"/>
        </w:rPr>
        <w:t>Counsel for Hisham Hamed</w:t>
      </w:r>
    </w:p>
    <w:p w14:paraId="1E401639" w14:textId="3745FF86"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00DC6A24" w:rsidRPr="00F86C44">
        <w:rPr>
          <w:rFonts w:cs="Arial"/>
          <w:color w:val="000000" w:themeColor="text1"/>
        </w:rPr>
        <w:t>LAW OFFICES OF JOEL H. HOLT</w:t>
      </w:r>
    </w:p>
    <w:p w14:paraId="1BA15DE7"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2132 Company Street,</w:t>
      </w:r>
    </w:p>
    <w:p w14:paraId="189C2E8D"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Christiansted, Vl 00820</w:t>
      </w:r>
    </w:p>
    <w:p w14:paraId="3AB2A39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Email: holtvi@aol.com</w:t>
      </w:r>
    </w:p>
    <w:p w14:paraId="723A1BC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 xml:space="preserve">Phone: (340) 773-8709/ </w:t>
      </w:r>
    </w:p>
    <w:p w14:paraId="7E5117C6" w14:textId="3137ADF5" w:rsidR="0004301D" w:rsidRPr="00F86C44" w:rsidRDefault="00165F72" w:rsidP="00EA37CC">
      <w:pPr>
        <w:ind w:left="4320" w:firstLine="720"/>
        <w:rPr>
          <w:rFonts w:cs="Arial"/>
          <w:color w:val="000000" w:themeColor="text1"/>
        </w:rPr>
      </w:pPr>
      <w:r w:rsidRPr="00F86C44">
        <w:rPr>
          <w:rFonts w:cs="Arial"/>
          <w:color w:val="000000" w:themeColor="text1"/>
        </w:rPr>
        <w:t>Fax: (340) 773-8677</w:t>
      </w:r>
      <w:r w:rsidR="0004301D" w:rsidRPr="00F86C44">
        <w:rPr>
          <w:rFonts w:cs="Arial"/>
          <w:color w:val="000000" w:themeColor="text1"/>
        </w:rPr>
        <w:br w:type="page"/>
      </w:r>
    </w:p>
    <w:p w14:paraId="7E109977" w14:textId="77777777" w:rsidR="000C40D7" w:rsidRPr="00F86C44"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F86C44">
        <w:rPr>
          <w:rFonts w:ascii="Arial" w:hAnsi="Arial" w:cs="Arial"/>
          <w:b/>
          <w:bCs/>
          <w:i w:val="0"/>
          <w:iCs w:val="0"/>
          <w:color w:val="000000" w:themeColor="text1"/>
          <w:w w:val="95"/>
          <w:sz w:val="24"/>
          <w:szCs w:val="24"/>
        </w:rPr>
        <w:lastRenderedPageBreak/>
        <w:t>CERTIFICATE</w:t>
      </w:r>
      <w:r w:rsidRPr="00F86C44">
        <w:rPr>
          <w:rFonts w:ascii="Arial" w:hAnsi="Arial" w:cs="Arial"/>
          <w:b/>
          <w:bCs/>
          <w:i w:val="0"/>
          <w:iCs w:val="0"/>
          <w:color w:val="000000" w:themeColor="text1"/>
          <w:spacing w:val="4"/>
          <w:sz w:val="24"/>
          <w:szCs w:val="24"/>
        </w:rPr>
        <w:t xml:space="preserve"> </w:t>
      </w:r>
      <w:r w:rsidRPr="00F86C44">
        <w:rPr>
          <w:rFonts w:ascii="Arial" w:hAnsi="Arial" w:cs="Arial"/>
          <w:b/>
          <w:bCs/>
          <w:i w:val="0"/>
          <w:iCs w:val="0"/>
          <w:color w:val="000000" w:themeColor="text1"/>
          <w:w w:val="95"/>
          <w:sz w:val="24"/>
          <w:szCs w:val="24"/>
        </w:rPr>
        <w:t>OF</w:t>
      </w:r>
      <w:r w:rsidRPr="00F86C44">
        <w:rPr>
          <w:rFonts w:ascii="Arial" w:hAnsi="Arial" w:cs="Arial"/>
          <w:b/>
          <w:bCs/>
          <w:i w:val="0"/>
          <w:iCs w:val="0"/>
          <w:color w:val="000000" w:themeColor="text1"/>
          <w:spacing w:val="15"/>
          <w:sz w:val="24"/>
          <w:szCs w:val="24"/>
        </w:rPr>
        <w:t xml:space="preserve"> </w:t>
      </w:r>
      <w:r w:rsidRPr="00F86C44">
        <w:rPr>
          <w:rFonts w:ascii="Arial" w:hAnsi="Arial" w:cs="Arial"/>
          <w:b/>
          <w:bCs/>
          <w:i w:val="0"/>
          <w:iCs w:val="0"/>
          <w:color w:val="000000" w:themeColor="text1"/>
          <w:spacing w:val="-2"/>
          <w:w w:val="95"/>
          <w:sz w:val="24"/>
          <w:szCs w:val="24"/>
        </w:rPr>
        <w:t>SERVICE</w:t>
      </w:r>
    </w:p>
    <w:p w14:paraId="5DDC65F0" w14:textId="77777777" w:rsidR="000C40D7" w:rsidRPr="00F86C44" w:rsidRDefault="000C40D7" w:rsidP="000C40D7">
      <w:pPr>
        <w:ind w:firstLine="720"/>
        <w:jc w:val="both"/>
        <w:outlineLvl w:val="0"/>
        <w:rPr>
          <w:rFonts w:cs="Arial"/>
          <w:color w:val="000000" w:themeColor="text1"/>
          <w:position w:val="1"/>
        </w:rPr>
      </w:pPr>
    </w:p>
    <w:p w14:paraId="6B3F7DD4" w14:textId="57972772" w:rsidR="000C40D7" w:rsidRPr="00F86C44" w:rsidRDefault="000C40D7" w:rsidP="000C40D7">
      <w:pPr>
        <w:spacing w:line="480" w:lineRule="auto"/>
        <w:ind w:firstLine="720"/>
        <w:jc w:val="both"/>
        <w:outlineLvl w:val="0"/>
        <w:rPr>
          <w:rFonts w:cs="Arial"/>
          <w:color w:val="000000" w:themeColor="text1"/>
        </w:rPr>
      </w:pPr>
      <w:r w:rsidRPr="00F86C44">
        <w:rPr>
          <w:rFonts w:cs="Arial"/>
          <w:color w:val="000000" w:themeColor="text1"/>
          <w:position w:val="1"/>
        </w:rPr>
        <w:t xml:space="preserve">I </w:t>
      </w:r>
      <w:r w:rsidRPr="00F86C44">
        <w:rPr>
          <w:rFonts w:cs="Arial"/>
          <w:color w:val="000000" w:themeColor="text1"/>
        </w:rPr>
        <w:t>hereby</w:t>
      </w:r>
      <w:r w:rsidRPr="00F86C44">
        <w:rPr>
          <w:rFonts w:cs="Arial"/>
          <w:color w:val="000000" w:themeColor="text1"/>
          <w:spacing w:val="-8"/>
        </w:rPr>
        <w:t xml:space="preserve"> </w:t>
      </w:r>
      <w:r w:rsidRPr="00F86C44">
        <w:rPr>
          <w:rFonts w:cs="Arial"/>
          <w:color w:val="000000" w:themeColor="text1"/>
        </w:rPr>
        <w:t>certify</w:t>
      </w:r>
      <w:r w:rsidRPr="00F86C44">
        <w:rPr>
          <w:rFonts w:cs="Arial"/>
          <w:color w:val="000000" w:themeColor="text1"/>
          <w:spacing w:val="-8"/>
        </w:rPr>
        <w:t xml:space="preserve"> </w:t>
      </w:r>
      <w:r w:rsidRPr="00F86C44">
        <w:rPr>
          <w:rFonts w:cs="Arial"/>
          <w:color w:val="000000" w:themeColor="text1"/>
        </w:rPr>
        <w:t>that</w:t>
      </w:r>
      <w:r w:rsidR="00A61AA6" w:rsidRPr="00F86C44">
        <w:rPr>
          <w:rFonts w:cs="Arial"/>
          <w:color w:val="000000" w:themeColor="text1"/>
        </w:rPr>
        <w:t xml:space="preserve">, discounting captions, headings, signatures, quotations </w:t>
      </w:r>
      <w:r w:rsidR="002D4A01" w:rsidRPr="00F86C44">
        <w:rPr>
          <w:rFonts w:cs="Arial"/>
          <w:color w:val="000000" w:themeColor="text1"/>
        </w:rPr>
        <w:t>from</w:t>
      </w:r>
      <w:r w:rsidR="00A61AA6" w:rsidRPr="00F86C44">
        <w:rPr>
          <w:rFonts w:cs="Arial"/>
          <w:color w:val="000000" w:themeColor="text1"/>
        </w:rPr>
        <w:t xml:space="preserve"> authority and recitation of the opposing party’s own text, </w:t>
      </w:r>
      <w:r w:rsidRPr="00F86C44">
        <w:rPr>
          <w:rFonts w:cs="Arial"/>
          <w:color w:val="000000" w:themeColor="text1"/>
        </w:rPr>
        <w:t>this</w:t>
      </w:r>
      <w:r w:rsidRPr="00F86C44">
        <w:rPr>
          <w:rFonts w:cs="Arial"/>
          <w:color w:val="000000" w:themeColor="text1"/>
          <w:spacing w:val="-8"/>
        </w:rPr>
        <w:t xml:space="preserve"> </w:t>
      </w:r>
      <w:r w:rsidRPr="00F86C44">
        <w:rPr>
          <w:rFonts w:cs="Arial"/>
          <w:color w:val="000000" w:themeColor="text1"/>
        </w:rPr>
        <w:t>document</w:t>
      </w:r>
      <w:r w:rsidRPr="00F86C44">
        <w:rPr>
          <w:rFonts w:cs="Arial"/>
          <w:color w:val="000000" w:themeColor="text1"/>
          <w:spacing w:val="-8"/>
        </w:rPr>
        <w:t xml:space="preserve"> </w:t>
      </w:r>
      <w:r w:rsidRPr="00F86C44">
        <w:rPr>
          <w:rFonts w:cs="Arial"/>
          <w:color w:val="000000" w:themeColor="text1"/>
        </w:rPr>
        <w:t>complies</w:t>
      </w:r>
      <w:r w:rsidRPr="00F86C44">
        <w:rPr>
          <w:rFonts w:cs="Arial"/>
          <w:color w:val="000000" w:themeColor="text1"/>
          <w:spacing w:val="-8"/>
        </w:rPr>
        <w:t xml:space="preserve"> </w:t>
      </w:r>
      <w:r w:rsidRPr="00F86C44">
        <w:rPr>
          <w:rFonts w:cs="Arial"/>
          <w:color w:val="000000" w:themeColor="text1"/>
        </w:rPr>
        <w:t>with</w:t>
      </w:r>
      <w:r w:rsidRPr="00F86C44">
        <w:rPr>
          <w:rFonts w:cs="Arial"/>
          <w:color w:val="000000" w:themeColor="text1"/>
          <w:spacing w:val="-6"/>
        </w:rPr>
        <w:t xml:space="preserve"> </w:t>
      </w:r>
      <w:r w:rsidRPr="00F86C44">
        <w:rPr>
          <w:rFonts w:cs="Arial"/>
          <w:color w:val="000000" w:themeColor="text1"/>
        </w:rPr>
        <w:t>the</w:t>
      </w:r>
      <w:r w:rsidRPr="00F86C44">
        <w:rPr>
          <w:rFonts w:cs="Arial"/>
          <w:color w:val="000000" w:themeColor="text1"/>
          <w:spacing w:val="-5"/>
        </w:rPr>
        <w:t xml:space="preserve"> </w:t>
      </w:r>
      <w:r w:rsidRPr="00F86C44">
        <w:rPr>
          <w:rFonts w:cs="Arial"/>
          <w:color w:val="000000" w:themeColor="text1"/>
        </w:rPr>
        <w:t>page</w:t>
      </w:r>
      <w:r w:rsidRPr="00F86C44">
        <w:rPr>
          <w:rFonts w:cs="Arial"/>
          <w:color w:val="000000" w:themeColor="text1"/>
          <w:spacing w:val="-3"/>
        </w:rPr>
        <w:t xml:space="preserve"> </w:t>
      </w:r>
      <w:r w:rsidRPr="00F86C44">
        <w:rPr>
          <w:rFonts w:cs="Arial"/>
          <w:color w:val="000000" w:themeColor="text1"/>
        </w:rPr>
        <w:t>and</w:t>
      </w:r>
      <w:r w:rsidRPr="00F86C44">
        <w:rPr>
          <w:rFonts w:cs="Arial"/>
          <w:color w:val="000000" w:themeColor="text1"/>
          <w:spacing w:val="-7"/>
        </w:rPr>
        <w:t xml:space="preserve"> </w:t>
      </w:r>
      <w:r w:rsidRPr="00F86C44">
        <w:rPr>
          <w:rFonts w:cs="Arial"/>
          <w:color w:val="000000" w:themeColor="text1"/>
        </w:rPr>
        <w:t>word</w:t>
      </w:r>
      <w:r w:rsidRPr="00F86C44">
        <w:rPr>
          <w:rFonts w:cs="Arial"/>
          <w:color w:val="000000" w:themeColor="text1"/>
          <w:spacing w:val="-3"/>
        </w:rPr>
        <w:t xml:space="preserve"> </w:t>
      </w:r>
      <w:r w:rsidRPr="00F86C44">
        <w:rPr>
          <w:rFonts w:cs="Arial"/>
          <w:color w:val="000000" w:themeColor="text1"/>
        </w:rPr>
        <w:t xml:space="preserve">limitations set forth in Rule 6-1(e) and that on </w:t>
      </w:r>
      <w:r w:rsidR="00491EC8">
        <w:rPr>
          <w:rFonts w:cs="Arial"/>
          <w:b/>
          <w:bCs/>
          <w:color w:val="000000" w:themeColor="text1"/>
        </w:rPr>
        <w:t xml:space="preserve">March </w:t>
      </w:r>
      <w:r w:rsidR="008E378A">
        <w:rPr>
          <w:rFonts w:cs="Arial"/>
          <w:b/>
          <w:bCs/>
          <w:color w:val="000000" w:themeColor="text1"/>
        </w:rPr>
        <w:t>7</w:t>
      </w:r>
      <w:r w:rsidR="001066DE" w:rsidRPr="00F86C44">
        <w:rPr>
          <w:rFonts w:cs="Arial"/>
          <w:b/>
          <w:bCs/>
          <w:color w:val="000000" w:themeColor="text1"/>
        </w:rPr>
        <w:t>, 2023,</w:t>
      </w:r>
      <w:r w:rsidRPr="00F86C44">
        <w:rPr>
          <w:rFonts w:cs="Arial"/>
          <w:color w:val="000000" w:themeColor="text1"/>
        </w:rPr>
        <w:t xml:space="preserve"> I served a copy of the foregoing by </w:t>
      </w:r>
      <w:r w:rsidR="0004301D" w:rsidRPr="00F86C44">
        <w:rPr>
          <w:rFonts w:cs="Arial"/>
          <w:color w:val="000000" w:themeColor="text1"/>
        </w:rPr>
        <w:t xml:space="preserve">email and </w:t>
      </w:r>
      <w:r w:rsidRPr="00F86C44">
        <w:rPr>
          <w:rFonts w:cs="Arial"/>
          <w:color w:val="000000" w:themeColor="text1"/>
        </w:rPr>
        <w:t>the Court’s E-File system, as agreed by the parties</w:t>
      </w:r>
      <w:r w:rsidR="0004301D" w:rsidRPr="00F86C44">
        <w:rPr>
          <w:rFonts w:cs="Arial"/>
          <w:color w:val="000000" w:themeColor="text1"/>
        </w:rPr>
        <w:t>, to:</w:t>
      </w:r>
    </w:p>
    <w:p w14:paraId="257A9643" w14:textId="77777777" w:rsidR="00165F72" w:rsidRPr="00F86C44" w:rsidRDefault="00165F72" w:rsidP="000C40D7">
      <w:pPr>
        <w:jc w:val="both"/>
        <w:outlineLvl w:val="0"/>
        <w:rPr>
          <w:rFonts w:cs="Arial"/>
          <w:color w:val="000000" w:themeColor="text1"/>
          <w:w w:val="105"/>
        </w:rPr>
      </w:pPr>
      <w:r w:rsidRPr="00F86C44">
        <w:rPr>
          <w:rFonts w:cs="Arial"/>
          <w:b/>
          <w:bCs/>
          <w:color w:val="000000" w:themeColor="text1"/>
          <w:w w:val="105"/>
        </w:rPr>
        <w:t xml:space="preserve">James Hymes </w:t>
      </w:r>
      <w:r w:rsidRPr="00F86C44">
        <w:rPr>
          <w:rFonts w:cs="Arial"/>
          <w:b/>
          <w:color w:val="000000" w:themeColor="text1"/>
          <w:w w:val="105"/>
        </w:rPr>
        <w:t>III</w:t>
      </w:r>
      <w:r w:rsidRPr="00F86C44">
        <w:rPr>
          <w:rFonts w:cs="Arial"/>
          <w:color w:val="000000" w:themeColor="text1"/>
          <w:w w:val="105"/>
        </w:rPr>
        <w:t xml:space="preserve">, </w:t>
      </w:r>
      <w:r w:rsidRPr="00F86C44">
        <w:rPr>
          <w:rFonts w:cs="Arial"/>
          <w:b/>
          <w:color w:val="000000" w:themeColor="text1"/>
          <w:w w:val="105"/>
        </w:rPr>
        <w:t>Esq.</w:t>
      </w:r>
    </w:p>
    <w:p w14:paraId="6AE348DA" w14:textId="4CA8EB5A" w:rsidR="00165F72" w:rsidRPr="00F86C44" w:rsidRDefault="00165F72" w:rsidP="000C40D7">
      <w:pPr>
        <w:kinsoku w:val="0"/>
        <w:overflowPunct w:val="0"/>
        <w:adjustRightInd w:val="0"/>
        <w:jc w:val="both"/>
        <w:outlineLvl w:val="0"/>
        <w:rPr>
          <w:rFonts w:cs="Arial"/>
          <w:i/>
          <w:iCs/>
          <w:color w:val="000000" w:themeColor="text1"/>
          <w:w w:val="105"/>
        </w:rPr>
      </w:pPr>
      <w:r w:rsidRPr="00F86C44">
        <w:rPr>
          <w:rFonts w:cs="Arial"/>
          <w:i/>
          <w:iCs/>
          <w:color w:val="000000" w:themeColor="text1"/>
          <w:w w:val="105"/>
        </w:rPr>
        <w:t xml:space="preserve">Counsel for </w:t>
      </w:r>
      <w:r w:rsidR="000C40D7" w:rsidRPr="00F86C44">
        <w:rPr>
          <w:rFonts w:cs="Arial"/>
          <w:i/>
          <w:iCs/>
          <w:color w:val="000000" w:themeColor="text1"/>
          <w:w w:val="105"/>
        </w:rPr>
        <w:t xml:space="preserve">Defendants </w:t>
      </w:r>
      <w:r w:rsidRPr="00F86C44">
        <w:rPr>
          <w:rFonts w:cs="Arial"/>
          <w:i/>
          <w:iCs/>
          <w:color w:val="000000" w:themeColor="text1"/>
          <w:w w:val="105"/>
        </w:rPr>
        <w:t>Isam and Jamil Yous</w:t>
      </w:r>
      <w:r w:rsidR="00033207" w:rsidRPr="00F86C44">
        <w:rPr>
          <w:rFonts w:cs="Arial"/>
          <w:i/>
          <w:iCs/>
          <w:color w:val="000000" w:themeColor="text1"/>
          <w:w w:val="105"/>
        </w:rPr>
        <w:t>u</w:t>
      </w:r>
      <w:r w:rsidRPr="00F86C44">
        <w:rPr>
          <w:rFonts w:cs="Arial"/>
          <w:i/>
          <w:iCs/>
          <w:color w:val="000000" w:themeColor="text1"/>
          <w:w w:val="105"/>
        </w:rPr>
        <w:t>f</w:t>
      </w:r>
    </w:p>
    <w:p w14:paraId="56A9DE1F"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OFFICES OF JAMES L. </w:t>
      </w:r>
    </w:p>
    <w:p w14:paraId="2C6EBC19" w14:textId="5575332C"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HYMES, III, P.C.</w:t>
      </w:r>
    </w:p>
    <w:p w14:paraId="2F32C9F3"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990</w:t>
      </w:r>
    </w:p>
    <w:p w14:paraId="4A7A31F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00804-0990</w:t>
      </w:r>
    </w:p>
    <w:p w14:paraId="4CDB9D88"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776-3470</w:t>
      </w:r>
    </w:p>
    <w:p w14:paraId="20374B3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Fax: (340) 775-3300</w:t>
      </w:r>
    </w:p>
    <w:p w14:paraId="044D4A89" w14:textId="1C819605" w:rsidR="00165F72" w:rsidRPr="00F86C44" w:rsidRDefault="00B370E9" w:rsidP="000C40D7">
      <w:pPr>
        <w:jc w:val="both"/>
        <w:outlineLvl w:val="0"/>
        <w:rPr>
          <w:rFonts w:cs="Arial"/>
          <w:color w:val="000000" w:themeColor="text1"/>
          <w:lang w:val="fr-FR"/>
        </w:rPr>
      </w:pPr>
      <w:r w:rsidRPr="00F86C44">
        <w:rPr>
          <w:rFonts w:cs="Arial"/>
          <w:color w:val="000000" w:themeColor="text1"/>
          <w:lang w:val="fr-FR"/>
        </w:rPr>
        <w:t>jim@hymeslawvi.com</w:t>
      </w:r>
    </w:p>
    <w:p w14:paraId="24311D2C" w14:textId="0759B949" w:rsidR="00165F72" w:rsidRPr="00F86C44" w:rsidRDefault="00165F72" w:rsidP="000C40D7">
      <w:pPr>
        <w:kinsoku w:val="0"/>
        <w:overflowPunct w:val="0"/>
        <w:adjustRightInd w:val="0"/>
        <w:jc w:val="both"/>
        <w:outlineLvl w:val="0"/>
        <w:rPr>
          <w:rFonts w:cs="Arial"/>
          <w:color w:val="000000" w:themeColor="text1"/>
          <w:w w:val="105"/>
        </w:rPr>
      </w:pPr>
    </w:p>
    <w:p w14:paraId="21B69C73" w14:textId="37507F94"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Charlotte </w:t>
      </w:r>
      <w:r w:rsidR="008B717C" w:rsidRPr="00F86C44">
        <w:rPr>
          <w:rFonts w:cs="Arial"/>
          <w:b/>
          <w:color w:val="000000" w:themeColor="text1"/>
          <w:w w:val="105"/>
        </w:rPr>
        <w:t xml:space="preserve">K. </w:t>
      </w:r>
      <w:r w:rsidRPr="00F86C44">
        <w:rPr>
          <w:rFonts w:cs="Arial"/>
          <w:b/>
          <w:color w:val="000000" w:themeColor="text1"/>
          <w:w w:val="105"/>
        </w:rPr>
        <w:t>Perrell, Esq.</w:t>
      </w:r>
    </w:p>
    <w:p w14:paraId="759CB5A0" w14:textId="5D4F54CE"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Stefan </w:t>
      </w:r>
      <w:r w:rsidR="008B717C" w:rsidRPr="00F86C44">
        <w:rPr>
          <w:rFonts w:cs="Arial"/>
          <w:b/>
          <w:color w:val="000000" w:themeColor="text1"/>
          <w:w w:val="105"/>
        </w:rPr>
        <w:t xml:space="preserve">B. </w:t>
      </w:r>
      <w:r w:rsidRPr="00F86C44">
        <w:rPr>
          <w:rFonts w:cs="Arial"/>
          <w:b/>
          <w:color w:val="000000" w:themeColor="text1"/>
          <w:w w:val="105"/>
        </w:rPr>
        <w:t>Herpel, Esq.</w:t>
      </w:r>
    </w:p>
    <w:p w14:paraId="07BA0993" w14:textId="3474FC88" w:rsidR="00165F72" w:rsidRPr="00F86C44" w:rsidRDefault="00DC6A24" w:rsidP="000C40D7">
      <w:pPr>
        <w:kinsoku w:val="0"/>
        <w:overflowPunct w:val="0"/>
        <w:adjustRightInd w:val="0"/>
        <w:jc w:val="both"/>
        <w:outlineLvl w:val="0"/>
        <w:rPr>
          <w:rFonts w:cs="Arial"/>
          <w:i/>
          <w:color w:val="000000" w:themeColor="text1"/>
          <w:w w:val="105"/>
        </w:rPr>
      </w:pPr>
      <w:r w:rsidRPr="00F86C44">
        <w:rPr>
          <w:rFonts w:cs="Arial"/>
          <w:i/>
          <w:color w:val="000000" w:themeColor="text1"/>
          <w:w w:val="105"/>
        </w:rPr>
        <w:t>Counsel</w:t>
      </w:r>
      <w:r w:rsidR="00165F72" w:rsidRPr="00F86C44">
        <w:rPr>
          <w:rFonts w:cs="Arial"/>
          <w:i/>
          <w:color w:val="000000" w:themeColor="text1"/>
          <w:w w:val="105"/>
        </w:rPr>
        <w:t xml:space="preserve"> for</w:t>
      </w:r>
      <w:r w:rsidR="00033207" w:rsidRPr="00F86C44">
        <w:rPr>
          <w:rFonts w:cs="Arial"/>
          <w:i/>
          <w:color w:val="000000" w:themeColor="text1"/>
          <w:w w:val="105"/>
        </w:rPr>
        <w:t xml:space="preserve"> Defenda</w:t>
      </w:r>
      <w:r w:rsidRPr="00F86C44">
        <w:rPr>
          <w:rFonts w:cs="Arial"/>
          <w:i/>
          <w:color w:val="000000" w:themeColor="text1"/>
          <w:w w:val="105"/>
        </w:rPr>
        <w:t>n</w:t>
      </w:r>
      <w:r w:rsidR="00033207" w:rsidRPr="00F86C44">
        <w:rPr>
          <w:rFonts w:cs="Arial"/>
          <w:i/>
          <w:color w:val="000000" w:themeColor="text1"/>
          <w:w w:val="105"/>
        </w:rPr>
        <w:t>t</w:t>
      </w:r>
      <w:r w:rsidR="00165F72" w:rsidRPr="00F86C44">
        <w:rPr>
          <w:rFonts w:cs="Arial"/>
          <w:i/>
          <w:color w:val="000000" w:themeColor="text1"/>
          <w:w w:val="105"/>
        </w:rPr>
        <w:t xml:space="preserve"> Fathi Yusuf</w:t>
      </w:r>
    </w:p>
    <w:p w14:paraId="2065DD6A"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DUDLEY NEWMAN </w:t>
      </w:r>
    </w:p>
    <w:p w14:paraId="070E12FD" w14:textId="038B875A"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FEUERZEIG LLP</w:t>
      </w:r>
    </w:p>
    <w:p w14:paraId="3A0F75F9"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House </w:t>
      </w:r>
    </w:p>
    <w:p w14:paraId="41FB2B6F" w14:textId="703EF37A" w:rsidR="00165F72" w:rsidRPr="00F86C44" w:rsidRDefault="00165F72" w:rsidP="000C40D7">
      <w:pPr>
        <w:adjustRightInd w:val="0"/>
        <w:jc w:val="both"/>
        <w:outlineLvl w:val="0"/>
        <w:rPr>
          <w:rFonts w:cs="Arial"/>
          <w:color w:val="000000" w:themeColor="text1"/>
        </w:rPr>
      </w:pPr>
      <w:r w:rsidRPr="00F86C44">
        <w:rPr>
          <w:rFonts w:cs="Arial"/>
          <w:color w:val="000000" w:themeColor="text1"/>
        </w:rPr>
        <w:t>1000 Frederiksberg Gade</w:t>
      </w:r>
    </w:p>
    <w:p w14:paraId="5BBE0BA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756</w:t>
      </w:r>
    </w:p>
    <w:p w14:paraId="24D1E6B4"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00804-0756</w:t>
      </w:r>
    </w:p>
    <w:p w14:paraId="238C437C"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774-4422</w:t>
      </w:r>
    </w:p>
    <w:p w14:paraId="646C438E" w14:textId="051B3892" w:rsidR="000C40D7" w:rsidRPr="00F86C44" w:rsidRDefault="000C40D7" w:rsidP="000C40D7">
      <w:pPr>
        <w:adjustRightInd w:val="0"/>
        <w:jc w:val="both"/>
        <w:outlineLvl w:val="0"/>
        <w:rPr>
          <w:rFonts w:cs="Arial"/>
          <w:color w:val="000000" w:themeColor="text1"/>
        </w:rPr>
      </w:pPr>
      <w:r w:rsidRPr="00F86C44">
        <w:rPr>
          <w:rFonts w:cs="Arial"/>
          <w:color w:val="000000" w:themeColor="text1"/>
        </w:rPr>
        <w:t>cperrell@dnfvi.com</w:t>
      </w:r>
      <w:r w:rsidR="00165F72" w:rsidRPr="00F86C44">
        <w:rPr>
          <w:rFonts w:cs="Arial"/>
          <w:color w:val="000000" w:themeColor="text1"/>
        </w:rPr>
        <w:t xml:space="preserve">, </w:t>
      </w:r>
    </w:p>
    <w:p w14:paraId="7E506289" w14:textId="7C87684D" w:rsidR="008B717C" w:rsidRPr="00F86C44" w:rsidRDefault="00DC6A24" w:rsidP="000C40D7">
      <w:pPr>
        <w:adjustRightInd w:val="0"/>
        <w:jc w:val="both"/>
        <w:outlineLvl w:val="0"/>
        <w:rPr>
          <w:rFonts w:cs="Arial"/>
          <w:color w:val="000000" w:themeColor="text1"/>
        </w:rPr>
      </w:pPr>
      <w:r w:rsidRPr="00F86C44">
        <w:rPr>
          <w:rFonts w:cs="Arial"/>
          <w:color w:val="000000" w:themeColor="text1"/>
        </w:rPr>
        <w:t>sherpel@dnfvi.com</w:t>
      </w:r>
    </w:p>
    <w:p w14:paraId="0A8CB47F" w14:textId="7B415433" w:rsidR="00DC6A24" w:rsidRPr="00F86C44" w:rsidRDefault="00DC6A24" w:rsidP="000C40D7">
      <w:pPr>
        <w:adjustRightInd w:val="0"/>
        <w:jc w:val="both"/>
        <w:outlineLvl w:val="0"/>
        <w:rPr>
          <w:rFonts w:cs="Arial"/>
          <w:color w:val="000000" w:themeColor="text1"/>
        </w:rPr>
      </w:pPr>
    </w:p>
    <w:p w14:paraId="0EE3467C" w14:textId="77777777" w:rsidR="00DC6A24" w:rsidRPr="00F86C44" w:rsidRDefault="00DC6A24" w:rsidP="000C40D7">
      <w:pPr>
        <w:adjustRightInd w:val="0"/>
        <w:jc w:val="both"/>
        <w:outlineLvl w:val="0"/>
        <w:rPr>
          <w:rFonts w:eastAsiaTheme="minorHAnsi" w:cs="Arial"/>
          <w:b/>
          <w:bCs/>
          <w:color w:val="000000" w:themeColor="text1"/>
        </w:rPr>
      </w:pPr>
      <w:r w:rsidRPr="00F86C44">
        <w:rPr>
          <w:rFonts w:eastAsiaTheme="minorHAnsi" w:cs="Arial"/>
          <w:b/>
          <w:bCs/>
          <w:color w:val="000000" w:themeColor="text1"/>
        </w:rPr>
        <w:t xml:space="preserve">Kevin A. Rames, Esq. </w:t>
      </w:r>
    </w:p>
    <w:p w14:paraId="5202C52F" w14:textId="77777777" w:rsidR="00DC6A24" w:rsidRPr="00F86C44" w:rsidRDefault="00DC6A24" w:rsidP="000C40D7">
      <w:pPr>
        <w:adjustRightInd w:val="0"/>
        <w:jc w:val="both"/>
        <w:outlineLvl w:val="0"/>
        <w:rPr>
          <w:rFonts w:eastAsiaTheme="minorHAnsi" w:cs="Arial"/>
          <w:i/>
          <w:iCs/>
          <w:color w:val="000000" w:themeColor="text1"/>
        </w:rPr>
      </w:pPr>
      <w:r w:rsidRPr="00F86C44">
        <w:rPr>
          <w:rFonts w:eastAsiaTheme="minorHAnsi" w:cs="Arial"/>
          <w:i/>
          <w:iCs/>
          <w:color w:val="000000" w:themeColor="text1"/>
        </w:rPr>
        <w:t xml:space="preserve">Counsel for Nominal Defendant </w:t>
      </w:r>
    </w:p>
    <w:p w14:paraId="72342378" w14:textId="4C770579" w:rsidR="00DC6A24" w:rsidRPr="00F86C44" w:rsidRDefault="00E645D9" w:rsidP="000C40D7">
      <w:pPr>
        <w:adjustRightInd w:val="0"/>
        <w:jc w:val="both"/>
        <w:outlineLvl w:val="0"/>
        <w:rPr>
          <w:rFonts w:cs="Arial"/>
          <w:i/>
          <w:iCs/>
          <w:color w:val="000000" w:themeColor="text1"/>
        </w:rPr>
      </w:pPr>
      <w:r w:rsidRPr="00F86C44">
        <w:rPr>
          <w:rFonts w:eastAsiaTheme="minorHAnsi" w:cs="Arial"/>
          <w:i/>
          <w:iCs/>
          <w:color w:val="000000" w:themeColor="text1"/>
        </w:rPr>
        <w:t xml:space="preserve"> </w:t>
      </w:r>
      <w:r w:rsidR="00DC6A24" w:rsidRPr="00F86C44">
        <w:rPr>
          <w:rFonts w:eastAsiaTheme="minorHAnsi" w:cs="Arial"/>
          <w:i/>
          <w:iCs/>
          <w:color w:val="000000" w:themeColor="text1"/>
        </w:rPr>
        <w:t>Sixteen Plus Corporation</w:t>
      </w:r>
    </w:p>
    <w:p w14:paraId="554198B8" w14:textId="114CEF52"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2111 Company Street, Suite 3</w:t>
      </w:r>
    </w:p>
    <w:p w14:paraId="508CBADC" w14:textId="77777777"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Christiansted, VI 00820</w:t>
      </w:r>
    </w:p>
    <w:p w14:paraId="41E978F7" w14:textId="7CBE056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Phone: (340) 773-7284</w:t>
      </w:r>
    </w:p>
    <w:p w14:paraId="34D27CEA" w14:textId="71B94F4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Fax: (340) 773 -7282</w:t>
      </w:r>
    </w:p>
    <w:p w14:paraId="6D224D72" w14:textId="62481186" w:rsidR="000C40D7" w:rsidRPr="00F86C44" w:rsidRDefault="000C40D7"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kevin.rames@rameslaw.com</w:t>
      </w:r>
    </w:p>
    <w:p w14:paraId="507E16F0" w14:textId="6F47C0A5" w:rsidR="00165F72" w:rsidRPr="00F86C44" w:rsidRDefault="000C40D7" w:rsidP="000C40D7">
      <w:pPr>
        <w:jc w:val="both"/>
        <w:outlineLvl w:val="0"/>
        <w:rPr>
          <w:rFonts w:cs="Arial"/>
          <w:color w:val="000000" w:themeColor="text1"/>
          <w:u w:val="single"/>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u w:val="single"/>
        </w:rPr>
        <w:t xml:space="preserve">/s/ </w:t>
      </w:r>
      <w:r w:rsidR="0004301D" w:rsidRPr="00F86C44">
        <w:rPr>
          <w:rFonts w:cs="Arial"/>
          <w:color w:val="000000" w:themeColor="text1"/>
          <w:u w:val="single"/>
        </w:rPr>
        <w:t>Carl J. Hartmann</w:t>
      </w:r>
      <w:r w:rsidRPr="00F86C44">
        <w:rPr>
          <w:rFonts w:cs="Arial"/>
          <w:color w:val="000000" w:themeColor="text1"/>
          <w:u w:val="single"/>
        </w:rPr>
        <w:tab/>
      </w:r>
      <w:r w:rsidRPr="00F86C44">
        <w:rPr>
          <w:rFonts w:cs="Arial"/>
          <w:color w:val="000000" w:themeColor="text1"/>
          <w:u w:val="single"/>
        </w:rPr>
        <w:tab/>
      </w:r>
    </w:p>
    <w:p w14:paraId="2EB65BCD" w14:textId="77777777" w:rsidR="007B04CA" w:rsidRPr="00F86C44" w:rsidRDefault="007B04CA" w:rsidP="000C40D7">
      <w:pPr>
        <w:jc w:val="both"/>
        <w:outlineLvl w:val="0"/>
        <w:rPr>
          <w:rFonts w:cs="Arial"/>
          <w:color w:val="000000" w:themeColor="text1"/>
          <w:u w:val="single"/>
        </w:rPr>
      </w:pPr>
    </w:p>
    <w:sectPr w:rsidR="007B04CA" w:rsidRPr="00F86C44" w:rsidSect="00E645D9">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C0CA" w14:textId="77777777" w:rsidR="00987E85" w:rsidRDefault="00987E85" w:rsidP="00165F72">
      <w:r>
        <w:separator/>
      </w:r>
    </w:p>
  </w:endnote>
  <w:endnote w:type="continuationSeparator" w:id="0">
    <w:p w14:paraId="28F3C500" w14:textId="77777777" w:rsidR="00987E85" w:rsidRDefault="00987E85"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p w14:paraId="41B651D6" w14:textId="77777777" w:rsidR="001F18DF" w:rsidRDefault="001F18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5E9A" w14:textId="77777777" w:rsidR="00B22B48" w:rsidRDefault="00B22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C81E" w14:textId="77777777" w:rsidR="00B22B48" w:rsidRDefault="00B2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2297" w14:textId="77777777" w:rsidR="00987E85" w:rsidRDefault="00987E85" w:rsidP="00165F72">
      <w:r>
        <w:separator/>
      </w:r>
    </w:p>
  </w:footnote>
  <w:footnote w:type="continuationSeparator" w:id="0">
    <w:p w14:paraId="4DC8A268" w14:textId="77777777" w:rsidR="00987E85" w:rsidRDefault="00987E85" w:rsidP="00165F72">
      <w:r>
        <w:continuationSeparator/>
      </w:r>
    </w:p>
  </w:footnote>
  <w:footnote w:id="1">
    <w:p w14:paraId="53587551" w14:textId="4A8C0B0C" w:rsidR="00491EC8" w:rsidRDefault="00491EC8" w:rsidP="00491EC8">
      <w:pPr>
        <w:pStyle w:val="FootnoteText"/>
        <w:jc w:val="both"/>
        <w:outlineLvl w:val="0"/>
        <w:rPr>
          <w:rFonts w:ascii="Arial" w:hAnsi="Arial" w:cs="Arial"/>
          <w:sz w:val="24"/>
        </w:rPr>
      </w:pPr>
      <w:r w:rsidRPr="00491EC8">
        <w:rPr>
          <w:rStyle w:val="FootnoteReference"/>
          <w:rFonts w:ascii="Arial" w:hAnsi="Arial" w:cs="Arial"/>
          <w:sz w:val="24"/>
        </w:rPr>
        <w:footnoteRef/>
      </w:r>
      <w:r w:rsidRPr="00491EC8">
        <w:rPr>
          <w:rFonts w:ascii="Arial" w:hAnsi="Arial" w:cs="Arial"/>
          <w:sz w:val="24"/>
        </w:rPr>
        <w:t xml:space="preserve"> Th</w:t>
      </w:r>
      <w:r w:rsidR="009524DD">
        <w:rPr>
          <w:rFonts w:ascii="Arial" w:hAnsi="Arial" w:cs="Arial"/>
          <w:sz w:val="24"/>
        </w:rPr>
        <w:t>e D</w:t>
      </w:r>
      <w:r w:rsidRPr="00491EC8">
        <w:rPr>
          <w:rFonts w:ascii="Arial" w:hAnsi="Arial" w:cs="Arial"/>
          <w:sz w:val="24"/>
        </w:rPr>
        <w:t xml:space="preserve">efendants filed their </w:t>
      </w:r>
      <w:r>
        <w:rPr>
          <w:rFonts w:ascii="Arial" w:hAnsi="Arial" w:cs="Arial"/>
          <w:sz w:val="24"/>
        </w:rPr>
        <w:t xml:space="preserve">48-page </w:t>
      </w:r>
      <w:r w:rsidRPr="00491EC8">
        <w:rPr>
          <w:rFonts w:ascii="Arial" w:hAnsi="Arial" w:cs="Arial"/>
          <w:sz w:val="24"/>
        </w:rPr>
        <w:t xml:space="preserve">motion </w:t>
      </w:r>
      <w:r w:rsidR="006A60B8">
        <w:rPr>
          <w:rFonts w:ascii="Arial" w:hAnsi="Arial" w:cs="Arial"/>
          <w:sz w:val="24"/>
        </w:rPr>
        <w:t xml:space="preserve">to </w:t>
      </w:r>
      <w:r w:rsidRPr="00491EC8">
        <w:rPr>
          <w:rFonts w:ascii="Arial" w:hAnsi="Arial" w:cs="Arial"/>
          <w:sz w:val="24"/>
        </w:rPr>
        <w:t>dismiss on June 14, 2017—as an attachment to their motion to exceed the page li</w:t>
      </w:r>
      <w:r>
        <w:rPr>
          <w:rFonts w:ascii="Arial" w:hAnsi="Arial" w:cs="Arial"/>
          <w:sz w:val="24"/>
        </w:rPr>
        <w:t>mit.</w:t>
      </w:r>
    </w:p>
    <w:p w14:paraId="5DEF2C43" w14:textId="77777777" w:rsidR="001949B6" w:rsidRPr="00491EC8" w:rsidRDefault="001949B6" w:rsidP="00491EC8">
      <w:pPr>
        <w:pStyle w:val="FootnoteText"/>
        <w:jc w:val="both"/>
        <w:outlineLvl w:val="0"/>
        <w:rPr>
          <w:rFonts w:ascii="Arial" w:hAnsi="Arial" w:cs="Arial"/>
          <w:sz w:val="24"/>
        </w:rPr>
      </w:pPr>
    </w:p>
  </w:footnote>
  <w:footnote w:id="2">
    <w:p w14:paraId="6E580725" w14:textId="7990A33F" w:rsidR="00491EC8" w:rsidRDefault="00491EC8" w:rsidP="009524DD">
      <w:pPr>
        <w:pStyle w:val="FootnoteText"/>
        <w:jc w:val="both"/>
        <w:outlineLvl w:val="0"/>
        <w:rPr>
          <w:rFonts w:ascii="Arial" w:hAnsi="Arial" w:cs="Arial"/>
          <w:sz w:val="24"/>
        </w:rPr>
      </w:pPr>
      <w:r>
        <w:rPr>
          <w:rStyle w:val="FootnoteReference"/>
        </w:rPr>
        <w:footnoteRef/>
      </w:r>
      <w:r>
        <w:t xml:space="preserve"> </w:t>
      </w:r>
      <w:r w:rsidRPr="001949B6">
        <w:rPr>
          <w:rFonts w:ascii="Arial" w:hAnsi="Arial" w:cs="Arial"/>
          <w:sz w:val="24"/>
        </w:rPr>
        <w:t>At page 29 of that motion to dismiss, they state:</w:t>
      </w:r>
    </w:p>
    <w:p w14:paraId="3CD3AA90" w14:textId="77777777" w:rsidR="009524DD" w:rsidRPr="009524DD" w:rsidRDefault="009524DD" w:rsidP="009524DD">
      <w:pPr>
        <w:pStyle w:val="FootnoteText"/>
        <w:jc w:val="both"/>
        <w:outlineLvl w:val="0"/>
        <w:rPr>
          <w:rFonts w:ascii="Arial" w:hAnsi="Arial" w:cs="Arial"/>
          <w:sz w:val="12"/>
          <w:szCs w:val="12"/>
        </w:rPr>
      </w:pPr>
    </w:p>
    <w:p w14:paraId="0ABC7AAB" w14:textId="652E94E5" w:rsidR="00491EC8" w:rsidRDefault="001949B6" w:rsidP="001949B6">
      <w:pPr>
        <w:pStyle w:val="FootnoteText"/>
        <w:ind w:left="720" w:right="720"/>
        <w:jc w:val="both"/>
        <w:outlineLvl w:val="0"/>
        <w:rPr>
          <w:rFonts w:ascii="Arial" w:hAnsi="Arial" w:cs="Arial"/>
          <w:sz w:val="24"/>
        </w:rPr>
      </w:pPr>
      <w:r w:rsidRPr="001949B6">
        <w:rPr>
          <w:rFonts w:ascii="Arial" w:hAnsi="Arial" w:cs="Arial"/>
          <w:sz w:val="24"/>
        </w:rPr>
        <w:t xml:space="preserve">Importantly, this is a CICO conspiracy claim-a claim for a plan to embezzle, not a claim for actually embezzling-money from Sixteen Plus. 5 Assuming, arguendo, plaintiff properly alleged a CICO conspiracy to embezzle funds by getting a "sham mortgage" on the Property, </w:t>
      </w:r>
      <w:r w:rsidRPr="001949B6">
        <w:rPr>
          <w:rFonts w:ascii="Arial" w:hAnsi="Arial" w:cs="Arial"/>
          <w:b/>
          <w:bCs/>
          <w:sz w:val="24"/>
        </w:rPr>
        <w:t>that entire conspiracy was completed in September 15, 1997</w:t>
      </w:r>
      <w:r w:rsidRPr="001949B6">
        <w:rPr>
          <w:rFonts w:ascii="Arial" w:hAnsi="Arial" w:cs="Arial"/>
          <w:sz w:val="24"/>
        </w:rPr>
        <w:t xml:space="preserve"> when Sixteen Plus passed its Corporate Resolution to borrow four and a half million dollars from Mana! Yousef to purchase the Property,</w:t>
      </w:r>
      <w:r>
        <w:rPr>
          <w:rFonts w:ascii="Arial" w:hAnsi="Arial" w:cs="Arial"/>
          <w:sz w:val="24"/>
        </w:rPr>
        <w:t>. . . .(Emphasis added.)</w:t>
      </w:r>
    </w:p>
    <w:p w14:paraId="121B4336" w14:textId="77777777" w:rsidR="001949B6" w:rsidRPr="001949B6" w:rsidRDefault="001949B6" w:rsidP="001949B6">
      <w:pPr>
        <w:pStyle w:val="FootnoteText"/>
        <w:ind w:left="720" w:right="720"/>
        <w:jc w:val="both"/>
        <w:outlineLvl w:val="0"/>
        <w:rPr>
          <w:rFonts w:ascii="Arial" w:hAnsi="Arial" w:cs="Arial"/>
          <w:sz w:val="24"/>
        </w:rPr>
      </w:pPr>
    </w:p>
  </w:footnote>
  <w:footnote w:id="3">
    <w:p w14:paraId="49C59055" w14:textId="258FA89E" w:rsidR="00FC0586" w:rsidRPr="00FC0586" w:rsidRDefault="00FC0586" w:rsidP="00FC0586">
      <w:pPr>
        <w:autoSpaceDE w:val="0"/>
        <w:autoSpaceDN w:val="0"/>
        <w:adjustRightInd w:val="0"/>
        <w:jc w:val="both"/>
        <w:outlineLvl w:val="0"/>
        <w:rPr>
          <w:rFonts w:cs="Arial"/>
        </w:rPr>
      </w:pPr>
      <w:r>
        <w:rPr>
          <w:rStyle w:val="FootnoteReference"/>
        </w:rPr>
        <w:footnoteRef/>
      </w:r>
      <w:r>
        <w:t xml:space="preserve"> </w:t>
      </w:r>
      <w:r w:rsidRPr="00FC0586">
        <w:rPr>
          <w:i/>
          <w:iCs/>
        </w:rPr>
        <w:t xml:space="preserve">See </w:t>
      </w:r>
      <w:r w:rsidRPr="00FC0586">
        <w:rPr>
          <w:rFonts w:eastAsiaTheme="minorHAnsi" w:cs="Arial"/>
          <w:i/>
          <w:iCs/>
        </w:rPr>
        <w:t xml:space="preserve">Sixteen Plus Corporation’s Reply </w:t>
      </w:r>
      <w:r>
        <w:rPr>
          <w:rFonts w:eastAsiaTheme="minorHAnsi" w:cs="Arial"/>
          <w:i/>
          <w:iCs/>
        </w:rPr>
        <w:t>t</w:t>
      </w:r>
      <w:r w:rsidRPr="00FC0586">
        <w:rPr>
          <w:rFonts w:eastAsiaTheme="minorHAnsi" w:cs="Arial"/>
          <w:i/>
          <w:iCs/>
        </w:rPr>
        <w:t xml:space="preserve">o Fathi Yusuf’s Opposition </w:t>
      </w:r>
      <w:r>
        <w:rPr>
          <w:rFonts w:eastAsiaTheme="minorHAnsi" w:cs="Arial"/>
          <w:i/>
          <w:iCs/>
        </w:rPr>
        <w:t>r</w:t>
      </w:r>
      <w:r w:rsidRPr="00FC0586">
        <w:rPr>
          <w:rFonts w:eastAsiaTheme="minorHAnsi" w:cs="Arial"/>
          <w:i/>
          <w:iCs/>
        </w:rPr>
        <w:t xml:space="preserve">e </w:t>
      </w:r>
      <w:r>
        <w:rPr>
          <w:rFonts w:eastAsiaTheme="minorHAnsi" w:cs="Arial"/>
          <w:i/>
          <w:iCs/>
        </w:rPr>
        <w:t>i</w:t>
      </w:r>
      <w:r w:rsidRPr="00FC0586">
        <w:rPr>
          <w:rFonts w:eastAsiaTheme="minorHAnsi" w:cs="Arial"/>
          <w:i/>
          <w:iCs/>
        </w:rPr>
        <w:t xml:space="preserve">ts Motion </w:t>
      </w:r>
      <w:r>
        <w:rPr>
          <w:rFonts w:eastAsiaTheme="minorHAnsi" w:cs="Arial"/>
          <w:i/>
          <w:iCs/>
        </w:rPr>
        <w:t>t</w:t>
      </w:r>
      <w:r w:rsidRPr="00FC0586">
        <w:rPr>
          <w:rFonts w:eastAsiaTheme="minorHAnsi" w:cs="Arial"/>
          <w:i/>
          <w:iCs/>
        </w:rPr>
        <w:t xml:space="preserve">o Amend </w:t>
      </w:r>
      <w:r>
        <w:rPr>
          <w:rFonts w:eastAsiaTheme="minorHAnsi" w:cs="Arial"/>
          <w:i/>
          <w:iCs/>
        </w:rPr>
        <w:t>t</w:t>
      </w:r>
      <w:r w:rsidRPr="00FC0586">
        <w:rPr>
          <w:rFonts w:eastAsiaTheme="minorHAnsi" w:cs="Arial"/>
          <w:i/>
          <w:iCs/>
        </w:rPr>
        <w:t xml:space="preserve">o Clarify </w:t>
      </w:r>
      <w:r>
        <w:rPr>
          <w:rFonts w:cs="Arial"/>
          <w:i/>
          <w:iCs/>
        </w:rPr>
        <w:t>t</w:t>
      </w:r>
      <w:r w:rsidRPr="00FC0586">
        <w:rPr>
          <w:rFonts w:cs="Arial"/>
          <w:i/>
          <w:iCs/>
        </w:rPr>
        <w:t xml:space="preserve">he Affirmative Defense </w:t>
      </w:r>
      <w:r>
        <w:rPr>
          <w:rFonts w:cs="Arial"/>
          <w:i/>
          <w:iCs/>
        </w:rPr>
        <w:t>o</w:t>
      </w:r>
      <w:r w:rsidRPr="00FC0586">
        <w:rPr>
          <w:rFonts w:cs="Arial"/>
          <w:i/>
          <w:iCs/>
        </w:rPr>
        <w:t>f “In Pari Delicto”,</w:t>
      </w:r>
      <w:r>
        <w:rPr>
          <w:rFonts w:cs="Arial"/>
        </w:rPr>
        <w:t xml:space="preserve"> filed in the 65/342 action on February 12, 2023, at pages 5-7</w:t>
      </w:r>
      <w:r w:rsidR="00A81FF2">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11D8" w14:textId="77777777" w:rsidR="00B22B48" w:rsidRDefault="00B2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17A26AFF" w:rsidR="002976F0" w:rsidRPr="002976F0" w:rsidRDefault="002976F0">
    <w:pPr>
      <w:pStyle w:val="Header"/>
      <w:rPr>
        <w:sz w:val="20"/>
        <w:szCs w:val="20"/>
      </w:rPr>
    </w:pPr>
    <w:r w:rsidRPr="002976F0">
      <w:rPr>
        <w:sz w:val="20"/>
        <w:szCs w:val="20"/>
      </w:rPr>
      <w:t xml:space="preserve">Hamed’s </w:t>
    </w:r>
    <w:r w:rsidR="00754200">
      <w:rPr>
        <w:sz w:val="20"/>
        <w:szCs w:val="20"/>
      </w:rPr>
      <w:t>REPLY</w:t>
    </w:r>
    <w:r w:rsidR="00C915CF">
      <w:rPr>
        <w:sz w:val="20"/>
        <w:szCs w:val="20"/>
      </w:rPr>
      <w:t xml:space="preserve"> </w:t>
    </w:r>
    <w:r w:rsidR="00B22B48">
      <w:rPr>
        <w:sz w:val="20"/>
        <w:szCs w:val="20"/>
      </w:rPr>
      <w:t>to Isam and Jamil re Motion to Supplement FAC</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p w14:paraId="69D8A90D" w14:textId="77777777" w:rsidR="001F18DF" w:rsidRDefault="001F18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54A3FB20" w14:textId="2BA19E36" w:rsidR="002949ED" w:rsidRDefault="002949ED" w:rsidP="002949ED">
    <w:pPr>
      <w:jc w:val="center"/>
      <w:rPr>
        <w:rFonts w:cs="Arial"/>
        <w:b/>
      </w:rPr>
    </w:pPr>
    <w:r w:rsidRPr="005C742C">
      <w:rPr>
        <w:rFonts w:cs="Arial"/>
        <w:b/>
      </w:rPr>
      <w:t>DIVISION OF ST. CROIX</w:t>
    </w: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71C53"/>
    <w:multiLevelType w:val="hybridMultilevel"/>
    <w:tmpl w:val="DE16A392"/>
    <w:lvl w:ilvl="0" w:tplc="3E6C0F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10DC7F19"/>
    <w:multiLevelType w:val="hybridMultilevel"/>
    <w:tmpl w:val="BE52EF0A"/>
    <w:lvl w:ilvl="0" w:tplc="5F20B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71D06"/>
    <w:multiLevelType w:val="hybridMultilevel"/>
    <w:tmpl w:val="4C0CC0C8"/>
    <w:lvl w:ilvl="0" w:tplc="1200D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B02E7"/>
    <w:multiLevelType w:val="hybridMultilevel"/>
    <w:tmpl w:val="E6BC4270"/>
    <w:lvl w:ilvl="0" w:tplc="8CF86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F0050"/>
    <w:multiLevelType w:val="hybridMultilevel"/>
    <w:tmpl w:val="0C4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11"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21817"/>
    <w:multiLevelType w:val="hybridMultilevel"/>
    <w:tmpl w:val="2F7ABFB4"/>
    <w:lvl w:ilvl="0" w:tplc="0842226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366D3FAF"/>
    <w:multiLevelType w:val="hybridMultilevel"/>
    <w:tmpl w:val="3E7C87B0"/>
    <w:lvl w:ilvl="0" w:tplc="00C87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D313F7"/>
    <w:multiLevelType w:val="hybridMultilevel"/>
    <w:tmpl w:val="62B2ADFE"/>
    <w:lvl w:ilvl="0" w:tplc="818A1D04">
      <w:start w:val="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E65F6"/>
    <w:multiLevelType w:val="hybridMultilevel"/>
    <w:tmpl w:val="28383B94"/>
    <w:lvl w:ilvl="0" w:tplc="4A424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229FF"/>
    <w:multiLevelType w:val="hybridMultilevel"/>
    <w:tmpl w:val="4E9ACCC6"/>
    <w:lvl w:ilvl="0" w:tplc="5A98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F6B19"/>
    <w:multiLevelType w:val="hybridMultilevel"/>
    <w:tmpl w:val="4656CA38"/>
    <w:lvl w:ilvl="0" w:tplc="24C2A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879AD"/>
    <w:multiLevelType w:val="hybridMultilevel"/>
    <w:tmpl w:val="D9588CC2"/>
    <w:lvl w:ilvl="0" w:tplc="1624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467408"/>
    <w:multiLevelType w:val="hybridMultilevel"/>
    <w:tmpl w:val="F7A8A374"/>
    <w:lvl w:ilvl="0" w:tplc="37FA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C4B3E"/>
    <w:multiLevelType w:val="hybridMultilevel"/>
    <w:tmpl w:val="01C2C9C0"/>
    <w:lvl w:ilvl="0" w:tplc="E1B2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15E74"/>
    <w:multiLevelType w:val="hybridMultilevel"/>
    <w:tmpl w:val="F1920FA8"/>
    <w:lvl w:ilvl="0" w:tplc="62280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D1733E"/>
    <w:multiLevelType w:val="hybridMultilevel"/>
    <w:tmpl w:val="8BF6E082"/>
    <w:lvl w:ilvl="0" w:tplc="CA20DC6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22"/>
  </w:num>
  <w:num w:numId="3" w16cid:durableId="1507942981">
    <w:abstractNumId w:val="23"/>
  </w:num>
  <w:num w:numId="4" w16cid:durableId="997265514">
    <w:abstractNumId w:val="42"/>
  </w:num>
  <w:num w:numId="5" w16cid:durableId="1793983458">
    <w:abstractNumId w:val="40"/>
  </w:num>
  <w:num w:numId="6" w16cid:durableId="1834251538">
    <w:abstractNumId w:val="37"/>
  </w:num>
  <w:num w:numId="7" w16cid:durableId="281111298">
    <w:abstractNumId w:val="0"/>
  </w:num>
  <w:num w:numId="8" w16cid:durableId="2143233693">
    <w:abstractNumId w:val="6"/>
  </w:num>
  <w:num w:numId="9" w16cid:durableId="335499450">
    <w:abstractNumId w:val="25"/>
  </w:num>
  <w:num w:numId="10" w16cid:durableId="1097990942">
    <w:abstractNumId w:val="19"/>
  </w:num>
  <w:num w:numId="11" w16cid:durableId="229198723">
    <w:abstractNumId w:val="32"/>
  </w:num>
  <w:num w:numId="12" w16cid:durableId="227424239">
    <w:abstractNumId w:val="36"/>
  </w:num>
  <w:num w:numId="13" w16cid:durableId="1026831184">
    <w:abstractNumId w:val="26"/>
  </w:num>
  <w:num w:numId="14" w16cid:durableId="1256205564">
    <w:abstractNumId w:val="34"/>
  </w:num>
  <w:num w:numId="15" w16cid:durableId="1955284910">
    <w:abstractNumId w:val="46"/>
  </w:num>
  <w:num w:numId="16" w16cid:durableId="477113486">
    <w:abstractNumId w:val="14"/>
  </w:num>
  <w:num w:numId="17" w16cid:durableId="1513497618">
    <w:abstractNumId w:val="12"/>
  </w:num>
  <w:num w:numId="18" w16cid:durableId="711928196">
    <w:abstractNumId w:val="17"/>
  </w:num>
  <w:num w:numId="19" w16cid:durableId="1613390715">
    <w:abstractNumId w:val="13"/>
  </w:num>
  <w:num w:numId="20" w16cid:durableId="1241721672">
    <w:abstractNumId w:val="44"/>
  </w:num>
  <w:num w:numId="21" w16cid:durableId="131949083">
    <w:abstractNumId w:val="3"/>
  </w:num>
  <w:num w:numId="22" w16cid:durableId="96222133">
    <w:abstractNumId w:val="28"/>
  </w:num>
  <w:num w:numId="23" w16cid:durableId="223444391">
    <w:abstractNumId w:val="9"/>
  </w:num>
  <w:num w:numId="24" w16cid:durableId="1383673924">
    <w:abstractNumId w:val="47"/>
  </w:num>
  <w:num w:numId="25" w16cid:durableId="980384737">
    <w:abstractNumId w:val="41"/>
  </w:num>
  <w:num w:numId="26" w16cid:durableId="1906911627">
    <w:abstractNumId w:val="33"/>
  </w:num>
  <w:num w:numId="27" w16cid:durableId="804007453">
    <w:abstractNumId w:val="35"/>
  </w:num>
  <w:num w:numId="28" w16cid:durableId="307515422">
    <w:abstractNumId w:val="31"/>
  </w:num>
  <w:num w:numId="29" w16cid:durableId="452599570">
    <w:abstractNumId w:val="49"/>
  </w:num>
  <w:num w:numId="30" w16cid:durableId="1472018240">
    <w:abstractNumId w:val="18"/>
  </w:num>
  <w:num w:numId="31" w16cid:durableId="841287006">
    <w:abstractNumId w:val="45"/>
  </w:num>
  <w:num w:numId="32" w16cid:durableId="381057136">
    <w:abstractNumId w:val="11"/>
  </w:num>
  <w:num w:numId="33" w16cid:durableId="1491023942">
    <w:abstractNumId w:val="29"/>
  </w:num>
  <w:num w:numId="34" w16cid:durableId="1313175980">
    <w:abstractNumId w:val="8"/>
  </w:num>
  <w:num w:numId="35" w16cid:durableId="2116748788">
    <w:abstractNumId w:val="5"/>
  </w:num>
  <w:num w:numId="36" w16cid:durableId="1764375908">
    <w:abstractNumId w:val="21"/>
  </w:num>
  <w:num w:numId="37" w16cid:durableId="1398163398">
    <w:abstractNumId w:val="10"/>
  </w:num>
  <w:num w:numId="38" w16cid:durableId="1839686908">
    <w:abstractNumId w:val="48"/>
  </w:num>
  <w:num w:numId="39" w16cid:durableId="48841065">
    <w:abstractNumId w:val="2"/>
  </w:num>
  <w:num w:numId="40" w16cid:durableId="625819806">
    <w:abstractNumId w:val="38"/>
  </w:num>
  <w:num w:numId="41" w16cid:durableId="1492716094">
    <w:abstractNumId w:val="30"/>
  </w:num>
  <w:num w:numId="42" w16cid:durableId="1534923971">
    <w:abstractNumId w:val="20"/>
  </w:num>
  <w:num w:numId="43" w16cid:durableId="535779760">
    <w:abstractNumId w:val="39"/>
  </w:num>
  <w:num w:numId="44" w16cid:durableId="1487743322">
    <w:abstractNumId w:val="24"/>
  </w:num>
  <w:num w:numId="45" w16cid:durableId="1979263342">
    <w:abstractNumId w:val="27"/>
  </w:num>
  <w:num w:numId="46" w16cid:durableId="372462936">
    <w:abstractNumId w:val="7"/>
  </w:num>
  <w:num w:numId="47" w16cid:durableId="1676032952">
    <w:abstractNumId w:val="4"/>
  </w:num>
  <w:num w:numId="48" w16cid:durableId="1494645876">
    <w:abstractNumId w:val="43"/>
  </w:num>
  <w:num w:numId="49" w16cid:durableId="121584456">
    <w:abstractNumId w:val="15"/>
  </w:num>
  <w:num w:numId="50" w16cid:durableId="276105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476D9"/>
    <w:rsid w:val="00076BF2"/>
    <w:rsid w:val="000775B4"/>
    <w:rsid w:val="00082BBC"/>
    <w:rsid w:val="000A2139"/>
    <w:rsid w:val="000A3992"/>
    <w:rsid w:val="000A7D63"/>
    <w:rsid w:val="000B2D36"/>
    <w:rsid w:val="000B50EC"/>
    <w:rsid w:val="000B5891"/>
    <w:rsid w:val="000C2259"/>
    <w:rsid w:val="000C40D7"/>
    <w:rsid w:val="000D2A30"/>
    <w:rsid w:val="000E3665"/>
    <w:rsid w:val="000E6322"/>
    <w:rsid w:val="000F0203"/>
    <w:rsid w:val="001017FD"/>
    <w:rsid w:val="001066DE"/>
    <w:rsid w:val="00106CDB"/>
    <w:rsid w:val="00115789"/>
    <w:rsid w:val="001338E1"/>
    <w:rsid w:val="00134ADD"/>
    <w:rsid w:val="001372F6"/>
    <w:rsid w:val="00143484"/>
    <w:rsid w:val="00144097"/>
    <w:rsid w:val="00146687"/>
    <w:rsid w:val="00153950"/>
    <w:rsid w:val="00165F72"/>
    <w:rsid w:val="001700ED"/>
    <w:rsid w:val="00170720"/>
    <w:rsid w:val="00170E29"/>
    <w:rsid w:val="00180F1A"/>
    <w:rsid w:val="0018655A"/>
    <w:rsid w:val="00192F1E"/>
    <w:rsid w:val="001949B6"/>
    <w:rsid w:val="00197FCC"/>
    <w:rsid w:val="001A05A0"/>
    <w:rsid w:val="001A2E75"/>
    <w:rsid w:val="001B5B43"/>
    <w:rsid w:val="001B6F51"/>
    <w:rsid w:val="001C27C1"/>
    <w:rsid w:val="001C75D3"/>
    <w:rsid w:val="001D3672"/>
    <w:rsid w:val="001D3D7B"/>
    <w:rsid w:val="001D6695"/>
    <w:rsid w:val="001E37C6"/>
    <w:rsid w:val="001F149C"/>
    <w:rsid w:val="001F18DF"/>
    <w:rsid w:val="001F53A9"/>
    <w:rsid w:val="00202D45"/>
    <w:rsid w:val="00210C0A"/>
    <w:rsid w:val="00212EA8"/>
    <w:rsid w:val="00213E65"/>
    <w:rsid w:val="00217A73"/>
    <w:rsid w:val="00224C22"/>
    <w:rsid w:val="00230301"/>
    <w:rsid w:val="002376E5"/>
    <w:rsid w:val="00237A68"/>
    <w:rsid w:val="002415E6"/>
    <w:rsid w:val="0024271D"/>
    <w:rsid w:val="0024795F"/>
    <w:rsid w:val="00255C96"/>
    <w:rsid w:val="00266CF7"/>
    <w:rsid w:val="00266F9A"/>
    <w:rsid w:val="002938D9"/>
    <w:rsid w:val="002949ED"/>
    <w:rsid w:val="002976F0"/>
    <w:rsid w:val="002A0854"/>
    <w:rsid w:val="002A63CA"/>
    <w:rsid w:val="002A6DC6"/>
    <w:rsid w:val="002B0303"/>
    <w:rsid w:val="002B2A3C"/>
    <w:rsid w:val="002C5209"/>
    <w:rsid w:val="002D4A01"/>
    <w:rsid w:val="002D730C"/>
    <w:rsid w:val="002E1AF8"/>
    <w:rsid w:val="002F0B65"/>
    <w:rsid w:val="002F2146"/>
    <w:rsid w:val="002F3D36"/>
    <w:rsid w:val="003065FE"/>
    <w:rsid w:val="003103C7"/>
    <w:rsid w:val="003129DA"/>
    <w:rsid w:val="00317D97"/>
    <w:rsid w:val="00321DDD"/>
    <w:rsid w:val="00322299"/>
    <w:rsid w:val="00333068"/>
    <w:rsid w:val="00343AB0"/>
    <w:rsid w:val="00345733"/>
    <w:rsid w:val="00353AE4"/>
    <w:rsid w:val="003555D8"/>
    <w:rsid w:val="00356D5C"/>
    <w:rsid w:val="00357730"/>
    <w:rsid w:val="0036771D"/>
    <w:rsid w:val="00377B8D"/>
    <w:rsid w:val="003833FC"/>
    <w:rsid w:val="0039100A"/>
    <w:rsid w:val="00393954"/>
    <w:rsid w:val="003A382D"/>
    <w:rsid w:val="003C224A"/>
    <w:rsid w:val="003C2FA4"/>
    <w:rsid w:val="003D2B4E"/>
    <w:rsid w:val="004014A7"/>
    <w:rsid w:val="00403FA4"/>
    <w:rsid w:val="00414D93"/>
    <w:rsid w:val="00417AEF"/>
    <w:rsid w:val="00422499"/>
    <w:rsid w:val="00440269"/>
    <w:rsid w:val="004465A5"/>
    <w:rsid w:val="004506E6"/>
    <w:rsid w:val="00456055"/>
    <w:rsid w:val="004564FA"/>
    <w:rsid w:val="00456D1A"/>
    <w:rsid w:val="00465642"/>
    <w:rsid w:val="00467FBC"/>
    <w:rsid w:val="00482F63"/>
    <w:rsid w:val="00485563"/>
    <w:rsid w:val="00486B77"/>
    <w:rsid w:val="0049034B"/>
    <w:rsid w:val="00491EC8"/>
    <w:rsid w:val="00492D20"/>
    <w:rsid w:val="00494701"/>
    <w:rsid w:val="00496A50"/>
    <w:rsid w:val="004A0257"/>
    <w:rsid w:val="004A24F2"/>
    <w:rsid w:val="004A3988"/>
    <w:rsid w:val="004A4798"/>
    <w:rsid w:val="004B67D0"/>
    <w:rsid w:val="004C2670"/>
    <w:rsid w:val="004C3194"/>
    <w:rsid w:val="004C3DB7"/>
    <w:rsid w:val="004C7C97"/>
    <w:rsid w:val="004D621E"/>
    <w:rsid w:val="004E127F"/>
    <w:rsid w:val="004F143C"/>
    <w:rsid w:val="004F4CAB"/>
    <w:rsid w:val="004F527C"/>
    <w:rsid w:val="004F5F36"/>
    <w:rsid w:val="004F6DBB"/>
    <w:rsid w:val="00500EFA"/>
    <w:rsid w:val="00501CB5"/>
    <w:rsid w:val="00501F01"/>
    <w:rsid w:val="0052049A"/>
    <w:rsid w:val="00527356"/>
    <w:rsid w:val="00527793"/>
    <w:rsid w:val="00527A09"/>
    <w:rsid w:val="005311B0"/>
    <w:rsid w:val="005401D9"/>
    <w:rsid w:val="005431A8"/>
    <w:rsid w:val="005434E0"/>
    <w:rsid w:val="00546375"/>
    <w:rsid w:val="00550B22"/>
    <w:rsid w:val="0055418B"/>
    <w:rsid w:val="005571F4"/>
    <w:rsid w:val="00561A82"/>
    <w:rsid w:val="00561B56"/>
    <w:rsid w:val="0056292C"/>
    <w:rsid w:val="00565CDF"/>
    <w:rsid w:val="005752F4"/>
    <w:rsid w:val="00581225"/>
    <w:rsid w:val="00581D86"/>
    <w:rsid w:val="00591655"/>
    <w:rsid w:val="005A1387"/>
    <w:rsid w:val="005A14BF"/>
    <w:rsid w:val="005A513E"/>
    <w:rsid w:val="005B08A7"/>
    <w:rsid w:val="005B1149"/>
    <w:rsid w:val="005B2B71"/>
    <w:rsid w:val="005C76C0"/>
    <w:rsid w:val="005D2BEF"/>
    <w:rsid w:val="005D31E5"/>
    <w:rsid w:val="005E0003"/>
    <w:rsid w:val="005E2BE1"/>
    <w:rsid w:val="005E72CE"/>
    <w:rsid w:val="005F03D6"/>
    <w:rsid w:val="005F69BB"/>
    <w:rsid w:val="00603D2C"/>
    <w:rsid w:val="006047DF"/>
    <w:rsid w:val="0060640A"/>
    <w:rsid w:val="00606CC9"/>
    <w:rsid w:val="00617A0F"/>
    <w:rsid w:val="00625071"/>
    <w:rsid w:val="0063504C"/>
    <w:rsid w:val="00635BAF"/>
    <w:rsid w:val="0064424F"/>
    <w:rsid w:val="00645624"/>
    <w:rsid w:val="0064603D"/>
    <w:rsid w:val="006609A9"/>
    <w:rsid w:val="006613FF"/>
    <w:rsid w:val="00661E0F"/>
    <w:rsid w:val="00667ECE"/>
    <w:rsid w:val="00674853"/>
    <w:rsid w:val="006763F0"/>
    <w:rsid w:val="00681DF5"/>
    <w:rsid w:val="006832C2"/>
    <w:rsid w:val="00687724"/>
    <w:rsid w:val="00687FFD"/>
    <w:rsid w:val="00690C75"/>
    <w:rsid w:val="006A0C00"/>
    <w:rsid w:val="006A60B8"/>
    <w:rsid w:val="006A7C08"/>
    <w:rsid w:val="006B00BA"/>
    <w:rsid w:val="006B55DD"/>
    <w:rsid w:val="006D2484"/>
    <w:rsid w:val="006D2B98"/>
    <w:rsid w:val="006D7753"/>
    <w:rsid w:val="006E3395"/>
    <w:rsid w:val="006F2130"/>
    <w:rsid w:val="006F466B"/>
    <w:rsid w:val="0070199B"/>
    <w:rsid w:val="00702CEE"/>
    <w:rsid w:val="00703564"/>
    <w:rsid w:val="00715576"/>
    <w:rsid w:val="00735A71"/>
    <w:rsid w:val="00747AFD"/>
    <w:rsid w:val="00754200"/>
    <w:rsid w:val="00755452"/>
    <w:rsid w:val="007715BE"/>
    <w:rsid w:val="007739A9"/>
    <w:rsid w:val="00781DB0"/>
    <w:rsid w:val="00793405"/>
    <w:rsid w:val="00797AEA"/>
    <w:rsid w:val="007A6AA5"/>
    <w:rsid w:val="007B04CA"/>
    <w:rsid w:val="007B78D1"/>
    <w:rsid w:val="007C0F53"/>
    <w:rsid w:val="007C26BD"/>
    <w:rsid w:val="007C5317"/>
    <w:rsid w:val="007C576C"/>
    <w:rsid w:val="007E229A"/>
    <w:rsid w:val="00803AFF"/>
    <w:rsid w:val="00804B0E"/>
    <w:rsid w:val="008065AB"/>
    <w:rsid w:val="00812207"/>
    <w:rsid w:val="00814B49"/>
    <w:rsid w:val="00823E11"/>
    <w:rsid w:val="00831FE5"/>
    <w:rsid w:val="008324C5"/>
    <w:rsid w:val="008326B0"/>
    <w:rsid w:val="00833EAB"/>
    <w:rsid w:val="0083486A"/>
    <w:rsid w:val="00835828"/>
    <w:rsid w:val="008363EA"/>
    <w:rsid w:val="008418BA"/>
    <w:rsid w:val="00856302"/>
    <w:rsid w:val="0086148B"/>
    <w:rsid w:val="00865F8E"/>
    <w:rsid w:val="00870D25"/>
    <w:rsid w:val="00870DAB"/>
    <w:rsid w:val="008735D9"/>
    <w:rsid w:val="00876F9C"/>
    <w:rsid w:val="00885BD0"/>
    <w:rsid w:val="0089735D"/>
    <w:rsid w:val="008A16CD"/>
    <w:rsid w:val="008A471F"/>
    <w:rsid w:val="008A725E"/>
    <w:rsid w:val="008B11F9"/>
    <w:rsid w:val="008B25D1"/>
    <w:rsid w:val="008B717C"/>
    <w:rsid w:val="008C1A94"/>
    <w:rsid w:val="008D363B"/>
    <w:rsid w:val="008E040B"/>
    <w:rsid w:val="008E1CDC"/>
    <w:rsid w:val="008E2F20"/>
    <w:rsid w:val="008E378A"/>
    <w:rsid w:val="008E5216"/>
    <w:rsid w:val="008F02C5"/>
    <w:rsid w:val="008F48B5"/>
    <w:rsid w:val="0090110F"/>
    <w:rsid w:val="00906AF0"/>
    <w:rsid w:val="00914545"/>
    <w:rsid w:val="0092172F"/>
    <w:rsid w:val="00931920"/>
    <w:rsid w:val="00931938"/>
    <w:rsid w:val="0094149F"/>
    <w:rsid w:val="009472C2"/>
    <w:rsid w:val="00947CD0"/>
    <w:rsid w:val="009524DD"/>
    <w:rsid w:val="00961E56"/>
    <w:rsid w:val="00962401"/>
    <w:rsid w:val="009819BD"/>
    <w:rsid w:val="00983758"/>
    <w:rsid w:val="00987E85"/>
    <w:rsid w:val="009930B4"/>
    <w:rsid w:val="009A1F9F"/>
    <w:rsid w:val="009A6549"/>
    <w:rsid w:val="009B20DF"/>
    <w:rsid w:val="009B3FD2"/>
    <w:rsid w:val="009C05CC"/>
    <w:rsid w:val="009C1AD5"/>
    <w:rsid w:val="009D6559"/>
    <w:rsid w:val="009E28BE"/>
    <w:rsid w:val="009F0BB6"/>
    <w:rsid w:val="009F2AB4"/>
    <w:rsid w:val="009F50BD"/>
    <w:rsid w:val="00A0087A"/>
    <w:rsid w:val="00A05D4B"/>
    <w:rsid w:val="00A07690"/>
    <w:rsid w:val="00A07DAD"/>
    <w:rsid w:val="00A11CB0"/>
    <w:rsid w:val="00A13BCC"/>
    <w:rsid w:val="00A17BD5"/>
    <w:rsid w:val="00A23FEF"/>
    <w:rsid w:val="00A27451"/>
    <w:rsid w:val="00A3433D"/>
    <w:rsid w:val="00A349BB"/>
    <w:rsid w:val="00A40FA1"/>
    <w:rsid w:val="00A4189E"/>
    <w:rsid w:val="00A41A39"/>
    <w:rsid w:val="00A50517"/>
    <w:rsid w:val="00A61AA6"/>
    <w:rsid w:val="00A67BC1"/>
    <w:rsid w:val="00A81FF2"/>
    <w:rsid w:val="00AB50C4"/>
    <w:rsid w:val="00AC136A"/>
    <w:rsid w:val="00AE71A2"/>
    <w:rsid w:val="00AF11AF"/>
    <w:rsid w:val="00AF2E0C"/>
    <w:rsid w:val="00AF78AD"/>
    <w:rsid w:val="00B0438B"/>
    <w:rsid w:val="00B04805"/>
    <w:rsid w:val="00B054A8"/>
    <w:rsid w:val="00B05AA4"/>
    <w:rsid w:val="00B171A5"/>
    <w:rsid w:val="00B22B48"/>
    <w:rsid w:val="00B30407"/>
    <w:rsid w:val="00B30749"/>
    <w:rsid w:val="00B370E9"/>
    <w:rsid w:val="00B447DB"/>
    <w:rsid w:val="00B50143"/>
    <w:rsid w:val="00B70E5E"/>
    <w:rsid w:val="00B74216"/>
    <w:rsid w:val="00B81301"/>
    <w:rsid w:val="00B82634"/>
    <w:rsid w:val="00B94E5A"/>
    <w:rsid w:val="00B95972"/>
    <w:rsid w:val="00B97231"/>
    <w:rsid w:val="00BA081B"/>
    <w:rsid w:val="00BB3D69"/>
    <w:rsid w:val="00BB3F88"/>
    <w:rsid w:val="00BC05EF"/>
    <w:rsid w:val="00BC2BFA"/>
    <w:rsid w:val="00BC4009"/>
    <w:rsid w:val="00BD0537"/>
    <w:rsid w:val="00BD0F4F"/>
    <w:rsid w:val="00BD1C87"/>
    <w:rsid w:val="00BD7388"/>
    <w:rsid w:val="00BF5230"/>
    <w:rsid w:val="00BF691D"/>
    <w:rsid w:val="00BF6E28"/>
    <w:rsid w:val="00C01181"/>
    <w:rsid w:val="00C11F03"/>
    <w:rsid w:val="00C1407C"/>
    <w:rsid w:val="00C22853"/>
    <w:rsid w:val="00C344DF"/>
    <w:rsid w:val="00C34E60"/>
    <w:rsid w:val="00C36F0B"/>
    <w:rsid w:val="00C40730"/>
    <w:rsid w:val="00C616DD"/>
    <w:rsid w:val="00C61F95"/>
    <w:rsid w:val="00C622F9"/>
    <w:rsid w:val="00C63DBE"/>
    <w:rsid w:val="00C6423A"/>
    <w:rsid w:val="00C648E6"/>
    <w:rsid w:val="00C66C58"/>
    <w:rsid w:val="00C67CB2"/>
    <w:rsid w:val="00C717D2"/>
    <w:rsid w:val="00C831DD"/>
    <w:rsid w:val="00C915CF"/>
    <w:rsid w:val="00C9205B"/>
    <w:rsid w:val="00CA16BA"/>
    <w:rsid w:val="00CA7FFD"/>
    <w:rsid w:val="00CB640F"/>
    <w:rsid w:val="00CC76DD"/>
    <w:rsid w:val="00CD2969"/>
    <w:rsid w:val="00CD376C"/>
    <w:rsid w:val="00CD3D4A"/>
    <w:rsid w:val="00CE5E44"/>
    <w:rsid w:val="00CE7B71"/>
    <w:rsid w:val="00CF5DE8"/>
    <w:rsid w:val="00D03E6E"/>
    <w:rsid w:val="00D16813"/>
    <w:rsid w:val="00D21053"/>
    <w:rsid w:val="00D33399"/>
    <w:rsid w:val="00D50613"/>
    <w:rsid w:val="00D70C08"/>
    <w:rsid w:val="00D73176"/>
    <w:rsid w:val="00D744FD"/>
    <w:rsid w:val="00DA78A6"/>
    <w:rsid w:val="00DC24A2"/>
    <w:rsid w:val="00DC6A24"/>
    <w:rsid w:val="00DD3CD7"/>
    <w:rsid w:val="00DD4934"/>
    <w:rsid w:val="00DD5AB9"/>
    <w:rsid w:val="00DD7754"/>
    <w:rsid w:val="00DE5F4B"/>
    <w:rsid w:val="00DF2DFA"/>
    <w:rsid w:val="00DF3B7A"/>
    <w:rsid w:val="00E001DA"/>
    <w:rsid w:val="00E11334"/>
    <w:rsid w:val="00E14533"/>
    <w:rsid w:val="00E15CDD"/>
    <w:rsid w:val="00E217D5"/>
    <w:rsid w:val="00E2649E"/>
    <w:rsid w:val="00E376F9"/>
    <w:rsid w:val="00E47232"/>
    <w:rsid w:val="00E50C3E"/>
    <w:rsid w:val="00E617CA"/>
    <w:rsid w:val="00E61ADE"/>
    <w:rsid w:val="00E625FB"/>
    <w:rsid w:val="00E6323B"/>
    <w:rsid w:val="00E645D9"/>
    <w:rsid w:val="00E6536A"/>
    <w:rsid w:val="00E659DE"/>
    <w:rsid w:val="00E67CDB"/>
    <w:rsid w:val="00E71F01"/>
    <w:rsid w:val="00E75BE0"/>
    <w:rsid w:val="00E84492"/>
    <w:rsid w:val="00E913EC"/>
    <w:rsid w:val="00E916A0"/>
    <w:rsid w:val="00EA37CC"/>
    <w:rsid w:val="00EB3182"/>
    <w:rsid w:val="00EB43EC"/>
    <w:rsid w:val="00EC040E"/>
    <w:rsid w:val="00EC10A3"/>
    <w:rsid w:val="00EC3506"/>
    <w:rsid w:val="00EC674A"/>
    <w:rsid w:val="00ED014A"/>
    <w:rsid w:val="00ED332F"/>
    <w:rsid w:val="00ED6C0F"/>
    <w:rsid w:val="00EE2C84"/>
    <w:rsid w:val="00F11FFB"/>
    <w:rsid w:val="00F14926"/>
    <w:rsid w:val="00F172C7"/>
    <w:rsid w:val="00F202FD"/>
    <w:rsid w:val="00F226EC"/>
    <w:rsid w:val="00F32051"/>
    <w:rsid w:val="00F3463D"/>
    <w:rsid w:val="00F35A5E"/>
    <w:rsid w:val="00F37FA1"/>
    <w:rsid w:val="00F41866"/>
    <w:rsid w:val="00F432D2"/>
    <w:rsid w:val="00F444AA"/>
    <w:rsid w:val="00F5359C"/>
    <w:rsid w:val="00F56847"/>
    <w:rsid w:val="00F579FD"/>
    <w:rsid w:val="00F70D89"/>
    <w:rsid w:val="00F72A05"/>
    <w:rsid w:val="00F80CE6"/>
    <w:rsid w:val="00F86C44"/>
    <w:rsid w:val="00F9540A"/>
    <w:rsid w:val="00FA70EC"/>
    <w:rsid w:val="00FC0586"/>
    <w:rsid w:val="00FF15F9"/>
    <w:rsid w:val="00FF29E4"/>
    <w:rsid w:val="00FF413B"/>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E1"/>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418932">
      <w:bodyDiv w:val="1"/>
      <w:marLeft w:val="0"/>
      <w:marRight w:val="0"/>
      <w:marTop w:val="0"/>
      <w:marBottom w:val="0"/>
      <w:divBdr>
        <w:top w:val="none" w:sz="0" w:space="0" w:color="auto"/>
        <w:left w:val="none" w:sz="0" w:space="0" w:color="auto"/>
        <w:bottom w:val="none" w:sz="0" w:space="0" w:color="auto"/>
        <w:right w:val="none" w:sz="0" w:space="0" w:color="auto"/>
      </w:divBdr>
      <w:divsChild>
        <w:div w:id="50933487">
          <w:marLeft w:val="0"/>
          <w:marRight w:val="0"/>
          <w:marTop w:val="0"/>
          <w:marBottom w:val="0"/>
          <w:divBdr>
            <w:top w:val="none" w:sz="0" w:space="0" w:color="auto"/>
            <w:left w:val="none" w:sz="0" w:space="0" w:color="auto"/>
            <w:bottom w:val="none" w:sz="0" w:space="0" w:color="auto"/>
            <w:right w:val="none" w:sz="0" w:space="0" w:color="auto"/>
          </w:divBdr>
        </w:div>
        <w:div w:id="1414669325">
          <w:marLeft w:val="0"/>
          <w:marRight w:val="0"/>
          <w:marTop w:val="0"/>
          <w:marBottom w:val="0"/>
          <w:divBdr>
            <w:top w:val="none" w:sz="0" w:space="0" w:color="auto"/>
            <w:left w:val="none" w:sz="0" w:space="0" w:color="auto"/>
            <w:bottom w:val="none" w:sz="0" w:space="0" w:color="auto"/>
            <w:right w:val="none" w:sz="0" w:space="0" w:color="auto"/>
          </w:divBdr>
          <w:divsChild>
            <w:div w:id="973608784">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2376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3561</Words>
  <Characters>17984</Characters>
  <Application>Microsoft Office Word</Application>
  <DocSecurity>0</DocSecurity>
  <Lines>418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2023-03-07T20:44:00Z</dcterms:created>
  <dcterms:modified xsi:type="dcterms:W3CDTF">2023-03-07T20:44:00Z</dcterms:modified>
</cp:coreProperties>
</file>